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46217" w14:textId="1A8E7781" w:rsidR="00C064AB" w:rsidRPr="009045FB" w:rsidRDefault="007E12BF" w:rsidP="006417D8">
      <w:pPr>
        <w:jc w:val="center"/>
        <w:rPr>
          <w:rFonts w:ascii="Arial" w:hAnsi="Arial" w:cs="Arial"/>
          <w:b/>
          <w:sz w:val="28"/>
          <w:szCs w:val="28"/>
          <w:u w:val="single"/>
        </w:rPr>
      </w:pPr>
      <w:r w:rsidRPr="009045FB">
        <w:rPr>
          <w:rFonts w:ascii="Arial" w:hAnsi="Arial" w:cs="Arial"/>
          <w:b/>
          <w:sz w:val="28"/>
          <w:szCs w:val="28"/>
          <w:u w:val="single"/>
        </w:rPr>
        <w:t>Anti-Money Laundering Policies and Procedures</w:t>
      </w:r>
    </w:p>
    <w:p w14:paraId="09411FA8" w14:textId="77777777" w:rsidR="006417D8" w:rsidRPr="009045FB" w:rsidRDefault="006417D8" w:rsidP="005C5621">
      <w:pPr>
        <w:rPr>
          <w:rFonts w:ascii="Arial" w:hAnsi="Arial" w:cs="Arial"/>
          <w:b/>
          <w:sz w:val="24"/>
          <w:szCs w:val="24"/>
        </w:rPr>
      </w:pPr>
    </w:p>
    <w:p w14:paraId="0862384E" w14:textId="668B4E20" w:rsidR="004971A0" w:rsidRPr="009045FB" w:rsidRDefault="00C064AB" w:rsidP="005C5621">
      <w:pPr>
        <w:rPr>
          <w:rFonts w:ascii="Arial" w:hAnsi="Arial" w:cs="Arial"/>
          <w:b/>
          <w:sz w:val="24"/>
          <w:szCs w:val="24"/>
        </w:rPr>
      </w:pPr>
      <w:r w:rsidRPr="009045FB">
        <w:rPr>
          <w:rFonts w:ascii="Arial" w:hAnsi="Arial" w:cs="Arial"/>
          <w:b/>
          <w:sz w:val="24"/>
          <w:szCs w:val="24"/>
        </w:rPr>
        <w:t>Firm name</w:t>
      </w:r>
      <w:r w:rsidR="00005AE2" w:rsidRPr="009045FB">
        <w:rPr>
          <w:rFonts w:ascii="Arial" w:hAnsi="Arial" w:cs="Arial"/>
          <w:b/>
          <w:sz w:val="24"/>
          <w:szCs w:val="24"/>
        </w:rPr>
        <w:t>:</w:t>
      </w:r>
    </w:p>
    <w:p w14:paraId="3B16ACD4" w14:textId="1CC250F3" w:rsidR="005C5621" w:rsidRPr="009045FB" w:rsidRDefault="005C5621" w:rsidP="005C5621">
      <w:pPr>
        <w:rPr>
          <w:rFonts w:ascii="Arial" w:hAnsi="Arial" w:cs="Arial"/>
          <w:b/>
          <w:sz w:val="24"/>
          <w:szCs w:val="24"/>
        </w:rPr>
      </w:pPr>
      <w:r w:rsidRPr="009045FB">
        <w:rPr>
          <w:rFonts w:ascii="Arial" w:hAnsi="Arial" w:cs="Arial"/>
          <w:b/>
          <w:sz w:val="24"/>
          <w:szCs w:val="24"/>
        </w:rPr>
        <w:t>D</w:t>
      </w:r>
      <w:r w:rsidR="00C064AB" w:rsidRPr="009045FB">
        <w:rPr>
          <w:rFonts w:ascii="Arial" w:hAnsi="Arial" w:cs="Arial"/>
          <w:b/>
          <w:sz w:val="24"/>
          <w:szCs w:val="24"/>
        </w:rPr>
        <w:t>ate</w:t>
      </w:r>
      <w:r w:rsidRPr="009045FB">
        <w:rPr>
          <w:rFonts w:ascii="Arial" w:hAnsi="Arial" w:cs="Arial"/>
          <w:b/>
          <w:sz w:val="24"/>
          <w:szCs w:val="24"/>
        </w:rPr>
        <w:t>:</w:t>
      </w:r>
    </w:p>
    <w:p w14:paraId="6FF10619" w14:textId="0093EF6B" w:rsidR="005C5621" w:rsidRPr="009045FB" w:rsidRDefault="00C064AB" w:rsidP="005C5621">
      <w:pPr>
        <w:rPr>
          <w:rFonts w:ascii="Arial" w:hAnsi="Arial" w:cs="Arial"/>
          <w:sz w:val="24"/>
          <w:szCs w:val="24"/>
        </w:rPr>
      </w:pPr>
      <w:r w:rsidRPr="009045FB">
        <w:rPr>
          <w:rFonts w:ascii="Arial" w:hAnsi="Arial" w:cs="Arial"/>
          <w:sz w:val="24"/>
          <w:szCs w:val="24"/>
        </w:rPr>
        <w:t>Version control:</w:t>
      </w:r>
    </w:p>
    <w:tbl>
      <w:tblPr>
        <w:tblStyle w:val="TableGrid"/>
        <w:tblW w:w="0" w:type="auto"/>
        <w:tblLook w:val="04A0" w:firstRow="1" w:lastRow="0" w:firstColumn="1" w:lastColumn="0" w:noHBand="0" w:noVBand="1"/>
      </w:tblPr>
      <w:tblGrid>
        <w:gridCol w:w="3443"/>
        <w:gridCol w:w="3449"/>
        <w:gridCol w:w="3446"/>
      </w:tblGrid>
      <w:tr w:rsidR="007E12BF" w:rsidRPr="009045FB" w14:paraId="1916B92C" w14:textId="77777777" w:rsidTr="00C2685F">
        <w:tc>
          <w:tcPr>
            <w:tcW w:w="3443" w:type="dxa"/>
          </w:tcPr>
          <w:p w14:paraId="0C83D90F" w14:textId="77777777" w:rsidR="005C5621" w:rsidRPr="009045FB" w:rsidRDefault="005C5621" w:rsidP="005C5621">
            <w:pPr>
              <w:rPr>
                <w:rFonts w:ascii="Arial" w:hAnsi="Arial" w:cs="Arial"/>
              </w:rPr>
            </w:pPr>
            <w:r w:rsidRPr="009045FB">
              <w:rPr>
                <w:rFonts w:ascii="Arial" w:hAnsi="Arial" w:cs="Arial"/>
              </w:rPr>
              <w:t>Date</w:t>
            </w:r>
          </w:p>
        </w:tc>
        <w:tc>
          <w:tcPr>
            <w:tcW w:w="3449" w:type="dxa"/>
          </w:tcPr>
          <w:p w14:paraId="392ABE2F" w14:textId="77777777" w:rsidR="005C5621" w:rsidRPr="009045FB" w:rsidRDefault="005C5621" w:rsidP="005C5621">
            <w:pPr>
              <w:rPr>
                <w:rFonts w:ascii="Arial" w:hAnsi="Arial" w:cs="Arial"/>
              </w:rPr>
            </w:pPr>
            <w:r w:rsidRPr="009045FB">
              <w:rPr>
                <w:rFonts w:ascii="Arial" w:hAnsi="Arial" w:cs="Arial"/>
              </w:rPr>
              <w:t>Change</w:t>
            </w:r>
          </w:p>
        </w:tc>
        <w:tc>
          <w:tcPr>
            <w:tcW w:w="3446" w:type="dxa"/>
          </w:tcPr>
          <w:p w14:paraId="37CEF195" w14:textId="77777777" w:rsidR="005C5621" w:rsidRPr="009045FB" w:rsidRDefault="005C5621" w:rsidP="005C5621">
            <w:pPr>
              <w:rPr>
                <w:rFonts w:ascii="Arial" w:hAnsi="Arial" w:cs="Arial"/>
              </w:rPr>
            </w:pPr>
            <w:r w:rsidRPr="009045FB">
              <w:rPr>
                <w:rFonts w:ascii="Arial" w:hAnsi="Arial" w:cs="Arial"/>
              </w:rPr>
              <w:t>Name</w:t>
            </w:r>
          </w:p>
        </w:tc>
      </w:tr>
      <w:tr w:rsidR="007E12BF" w:rsidRPr="009045FB" w14:paraId="3D088A50" w14:textId="77777777" w:rsidTr="00C2685F">
        <w:tc>
          <w:tcPr>
            <w:tcW w:w="3443" w:type="dxa"/>
          </w:tcPr>
          <w:p w14:paraId="17CA90DF" w14:textId="77777777" w:rsidR="005C5621" w:rsidRPr="009045FB" w:rsidRDefault="005C5621" w:rsidP="005C5621">
            <w:pPr>
              <w:rPr>
                <w:rFonts w:ascii="Arial" w:hAnsi="Arial" w:cs="Arial"/>
              </w:rPr>
            </w:pPr>
          </w:p>
        </w:tc>
        <w:tc>
          <w:tcPr>
            <w:tcW w:w="3449" w:type="dxa"/>
          </w:tcPr>
          <w:p w14:paraId="51248437" w14:textId="77777777" w:rsidR="005C5621" w:rsidRPr="009045FB" w:rsidRDefault="005C5621" w:rsidP="005C5621">
            <w:pPr>
              <w:rPr>
                <w:rFonts w:ascii="Arial" w:hAnsi="Arial" w:cs="Arial"/>
              </w:rPr>
            </w:pPr>
          </w:p>
        </w:tc>
        <w:tc>
          <w:tcPr>
            <w:tcW w:w="3446" w:type="dxa"/>
          </w:tcPr>
          <w:p w14:paraId="00F11D95" w14:textId="77777777" w:rsidR="005C5621" w:rsidRPr="009045FB" w:rsidRDefault="005C5621" w:rsidP="005C5621">
            <w:pPr>
              <w:rPr>
                <w:rFonts w:ascii="Arial" w:hAnsi="Arial" w:cs="Arial"/>
              </w:rPr>
            </w:pPr>
          </w:p>
        </w:tc>
      </w:tr>
      <w:tr w:rsidR="007E12BF" w:rsidRPr="009045FB" w14:paraId="0AAF5885" w14:textId="77777777" w:rsidTr="00C2685F">
        <w:tc>
          <w:tcPr>
            <w:tcW w:w="3443" w:type="dxa"/>
          </w:tcPr>
          <w:p w14:paraId="0BAEE6D9" w14:textId="77777777" w:rsidR="005C5621" w:rsidRPr="009045FB" w:rsidRDefault="005C5621" w:rsidP="005C5621">
            <w:pPr>
              <w:rPr>
                <w:rFonts w:ascii="Arial" w:hAnsi="Arial" w:cs="Arial"/>
              </w:rPr>
            </w:pPr>
          </w:p>
        </w:tc>
        <w:tc>
          <w:tcPr>
            <w:tcW w:w="3449" w:type="dxa"/>
          </w:tcPr>
          <w:p w14:paraId="4FDAD239" w14:textId="77777777" w:rsidR="005C5621" w:rsidRPr="009045FB" w:rsidRDefault="005C5621" w:rsidP="005C5621">
            <w:pPr>
              <w:rPr>
                <w:rFonts w:ascii="Arial" w:hAnsi="Arial" w:cs="Arial"/>
              </w:rPr>
            </w:pPr>
          </w:p>
        </w:tc>
        <w:tc>
          <w:tcPr>
            <w:tcW w:w="3446" w:type="dxa"/>
          </w:tcPr>
          <w:p w14:paraId="18BFA1D0" w14:textId="77777777" w:rsidR="005C5621" w:rsidRPr="009045FB" w:rsidRDefault="005C5621" w:rsidP="005C5621">
            <w:pPr>
              <w:rPr>
                <w:rFonts w:ascii="Arial" w:hAnsi="Arial" w:cs="Arial"/>
              </w:rPr>
            </w:pPr>
          </w:p>
        </w:tc>
      </w:tr>
      <w:tr w:rsidR="007E12BF" w:rsidRPr="009045FB" w14:paraId="263EEE85" w14:textId="77777777" w:rsidTr="00C2685F">
        <w:tc>
          <w:tcPr>
            <w:tcW w:w="3443" w:type="dxa"/>
          </w:tcPr>
          <w:p w14:paraId="03E3A363" w14:textId="77777777" w:rsidR="005C5621" w:rsidRPr="009045FB" w:rsidRDefault="005C5621" w:rsidP="005C5621">
            <w:pPr>
              <w:rPr>
                <w:rFonts w:ascii="Arial" w:hAnsi="Arial" w:cs="Arial"/>
              </w:rPr>
            </w:pPr>
          </w:p>
        </w:tc>
        <w:tc>
          <w:tcPr>
            <w:tcW w:w="3449" w:type="dxa"/>
          </w:tcPr>
          <w:p w14:paraId="4EFFC1DD" w14:textId="77777777" w:rsidR="005C5621" w:rsidRPr="009045FB" w:rsidRDefault="005C5621" w:rsidP="005C5621">
            <w:pPr>
              <w:rPr>
                <w:rFonts w:ascii="Arial" w:hAnsi="Arial" w:cs="Arial"/>
              </w:rPr>
            </w:pPr>
          </w:p>
        </w:tc>
        <w:tc>
          <w:tcPr>
            <w:tcW w:w="3446" w:type="dxa"/>
          </w:tcPr>
          <w:p w14:paraId="44BD1E44" w14:textId="77777777" w:rsidR="005C5621" w:rsidRPr="009045FB" w:rsidRDefault="005C5621" w:rsidP="005C5621">
            <w:pPr>
              <w:rPr>
                <w:rFonts w:ascii="Arial" w:hAnsi="Arial" w:cs="Arial"/>
              </w:rPr>
            </w:pPr>
          </w:p>
        </w:tc>
      </w:tr>
      <w:tr w:rsidR="007E12BF" w:rsidRPr="009045FB" w14:paraId="5867E637" w14:textId="77777777" w:rsidTr="00C2685F">
        <w:tc>
          <w:tcPr>
            <w:tcW w:w="3443" w:type="dxa"/>
          </w:tcPr>
          <w:p w14:paraId="575139A9" w14:textId="77777777" w:rsidR="005C5621" w:rsidRPr="009045FB" w:rsidRDefault="005C5621" w:rsidP="005C5621">
            <w:pPr>
              <w:rPr>
                <w:rFonts w:ascii="Arial" w:hAnsi="Arial" w:cs="Arial"/>
              </w:rPr>
            </w:pPr>
          </w:p>
        </w:tc>
        <w:tc>
          <w:tcPr>
            <w:tcW w:w="3449" w:type="dxa"/>
          </w:tcPr>
          <w:p w14:paraId="621DDDF6" w14:textId="77777777" w:rsidR="005C5621" w:rsidRPr="009045FB" w:rsidRDefault="005C5621" w:rsidP="005C5621">
            <w:pPr>
              <w:rPr>
                <w:rFonts w:ascii="Arial" w:hAnsi="Arial" w:cs="Arial"/>
              </w:rPr>
            </w:pPr>
          </w:p>
        </w:tc>
        <w:tc>
          <w:tcPr>
            <w:tcW w:w="3446" w:type="dxa"/>
          </w:tcPr>
          <w:p w14:paraId="2ED910D7" w14:textId="77777777" w:rsidR="005C5621" w:rsidRPr="009045FB" w:rsidRDefault="005C5621" w:rsidP="005C5621">
            <w:pPr>
              <w:rPr>
                <w:rFonts w:ascii="Arial" w:hAnsi="Arial" w:cs="Arial"/>
              </w:rPr>
            </w:pPr>
          </w:p>
        </w:tc>
      </w:tr>
      <w:tr w:rsidR="007E12BF" w:rsidRPr="009045FB" w14:paraId="7A1C174C" w14:textId="77777777" w:rsidTr="00C2685F">
        <w:tc>
          <w:tcPr>
            <w:tcW w:w="3443" w:type="dxa"/>
          </w:tcPr>
          <w:p w14:paraId="24F7AB37" w14:textId="77777777" w:rsidR="005C5621" w:rsidRPr="009045FB" w:rsidRDefault="005C5621" w:rsidP="005C5621">
            <w:pPr>
              <w:rPr>
                <w:rFonts w:ascii="Arial" w:hAnsi="Arial" w:cs="Arial"/>
              </w:rPr>
            </w:pPr>
          </w:p>
        </w:tc>
        <w:tc>
          <w:tcPr>
            <w:tcW w:w="3449" w:type="dxa"/>
          </w:tcPr>
          <w:p w14:paraId="4C7031A6" w14:textId="77777777" w:rsidR="005C5621" w:rsidRPr="009045FB" w:rsidRDefault="005C5621" w:rsidP="005C5621">
            <w:pPr>
              <w:rPr>
                <w:rFonts w:ascii="Arial" w:hAnsi="Arial" w:cs="Arial"/>
              </w:rPr>
            </w:pPr>
          </w:p>
        </w:tc>
        <w:tc>
          <w:tcPr>
            <w:tcW w:w="3446" w:type="dxa"/>
          </w:tcPr>
          <w:p w14:paraId="072D90E3" w14:textId="77777777" w:rsidR="005C5621" w:rsidRPr="009045FB" w:rsidRDefault="005C5621" w:rsidP="005C5621">
            <w:pPr>
              <w:rPr>
                <w:rFonts w:ascii="Arial" w:hAnsi="Arial" w:cs="Arial"/>
              </w:rPr>
            </w:pPr>
          </w:p>
        </w:tc>
      </w:tr>
    </w:tbl>
    <w:p w14:paraId="06B9598C" w14:textId="1E138780" w:rsidR="00C2685F" w:rsidRPr="009045FB" w:rsidRDefault="00C2685F" w:rsidP="00C2685F">
      <w:pPr>
        <w:rPr>
          <w:rFonts w:ascii="Arial" w:hAnsi="Arial" w:cs="Arial"/>
          <w:bCs/>
        </w:rPr>
      </w:pPr>
    </w:p>
    <w:p w14:paraId="0FAD0AD5" w14:textId="4E340821" w:rsidR="00C2685F" w:rsidRPr="009045FB" w:rsidRDefault="00C2685F" w:rsidP="00EB63C1">
      <w:pPr>
        <w:pStyle w:val="ListParagraph"/>
        <w:numPr>
          <w:ilvl w:val="0"/>
          <w:numId w:val="18"/>
        </w:numPr>
        <w:spacing w:line="480" w:lineRule="auto"/>
        <w:rPr>
          <w:rFonts w:ascii="Arial" w:hAnsi="Arial" w:cs="Arial"/>
          <w:b/>
          <w:sz w:val="28"/>
          <w:szCs w:val="28"/>
        </w:rPr>
      </w:pPr>
      <w:r w:rsidRPr="009045FB">
        <w:rPr>
          <w:rFonts w:ascii="Arial" w:hAnsi="Arial" w:cs="Arial"/>
          <w:b/>
          <w:sz w:val="28"/>
          <w:szCs w:val="28"/>
        </w:rPr>
        <w:t>Overview</w:t>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9045FB">
        <w:rPr>
          <w:rFonts w:ascii="Arial" w:hAnsi="Arial" w:cs="Arial"/>
          <w:b/>
          <w:sz w:val="28"/>
          <w:szCs w:val="28"/>
        </w:rPr>
        <w:tab/>
        <w:t>1</w:t>
      </w:r>
    </w:p>
    <w:p w14:paraId="7C853EFA" w14:textId="37A298BC" w:rsidR="00C2685F" w:rsidRPr="009045FB" w:rsidRDefault="00C2685F" w:rsidP="00EB63C1">
      <w:pPr>
        <w:pStyle w:val="ListParagraph"/>
        <w:numPr>
          <w:ilvl w:val="0"/>
          <w:numId w:val="18"/>
        </w:numPr>
        <w:spacing w:line="480" w:lineRule="auto"/>
        <w:rPr>
          <w:rFonts w:ascii="Arial" w:hAnsi="Arial" w:cs="Arial"/>
          <w:b/>
          <w:sz w:val="28"/>
          <w:szCs w:val="28"/>
        </w:rPr>
      </w:pPr>
      <w:r w:rsidRPr="009045FB">
        <w:rPr>
          <w:rFonts w:ascii="Arial" w:hAnsi="Arial" w:cs="Arial"/>
          <w:b/>
          <w:sz w:val="28"/>
          <w:szCs w:val="28"/>
        </w:rPr>
        <w:t>Obligations</w:t>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t>2</w:t>
      </w:r>
    </w:p>
    <w:p w14:paraId="1ECE0677" w14:textId="6566E462" w:rsidR="00C2685F" w:rsidRPr="009045FB" w:rsidRDefault="00C2685F" w:rsidP="00EB63C1">
      <w:pPr>
        <w:pStyle w:val="ListParagraph"/>
        <w:numPr>
          <w:ilvl w:val="0"/>
          <w:numId w:val="18"/>
        </w:numPr>
        <w:spacing w:line="480" w:lineRule="auto"/>
        <w:rPr>
          <w:rFonts w:ascii="Arial" w:hAnsi="Arial" w:cs="Arial"/>
          <w:b/>
          <w:sz w:val="28"/>
          <w:szCs w:val="28"/>
        </w:rPr>
      </w:pPr>
      <w:r w:rsidRPr="009045FB">
        <w:rPr>
          <w:rFonts w:ascii="Arial" w:hAnsi="Arial" w:cs="Arial"/>
          <w:b/>
          <w:sz w:val="28"/>
          <w:szCs w:val="28"/>
        </w:rPr>
        <w:t xml:space="preserve">Risk </w:t>
      </w:r>
      <w:r w:rsidR="00887E3A" w:rsidRPr="009045FB">
        <w:rPr>
          <w:rFonts w:ascii="Arial" w:hAnsi="Arial" w:cs="Arial"/>
          <w:b/>
          <w:sz w:val="28"/>
          <w:szCs w:val="28"/>
        </w:rPr>
        <w:t xml:space="preserve">Assessment and Verification </w:t>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t>2</w:t>
      </w:r>
    </w:p>
    <w:p w14:paraId="60DAD0A1" w14:textId="3CDBEF57" w:rsidR="00C2685F" w:rsidRPr="009045FB" w:rsidRDefault="00C2685F" w:rsidP="00EB63C1">
      <w:pPr>
        <w:pStyle w:val="ListParagraph"/>
        <w:numPr>
          <w:ilvl w:val="0"/>
          <w:numId w:val="18"/>
        </w:numPr>
        <w:spacing w:line="480" w:lineRule="auto"/>
        <w:rPr>
          <w:rFonts w:ascii="Arial" w:hAnsi="Arial" w:cs="Arial"/>
          <w:b/>
          <w:sz w:val="28"/>
          <w:szCs w:val="28"/>
        </w:rPr>
      </w:pPr>
      <w:r w:rsidRPr="009045FB">
        <w:rPr>
          <w:rFonts w:ascii="Arial" w:hAnsi="Arial" w:cs="Arial"/>
          <w:b/>
          <w:sz w:val="28"/>
          <w:szCs w:val="28"/>
        </w:rPr>
        <w:t xml:space="preserve">Responsibilities </w:t>
      </w:r>
      <w:r w:rsidR="00887E3A" w:rsidRPr="009045FB">
        <w:rPr>
          <w:rFonts w:ascii="Arial" w:hAnsi="Arial" w:cs="Arial"/>
          <w:b/>
          <w:sz w:val="28"/>
          <w:szCs w:val="28"/>
        </w:rPr>
        <w:t xml:space="preserve">and Training </w:t>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t>4</w:t>
      </w:r>
    </w:p>
    <w:p w14:paraId="6C39E904" w14:textId="44C6402C" w:rsidR="00C064AB" w:rsidRPr="009045FB" w:rsidRDefault="00C2685F" w:rsidP="00EB63C1">
      <w:pPr>
        <w:pStyle w:val="ListParagraph"/>
        <w:numPr>
          <w:ilvl w:val="0"/>
          <w:numId w:val="18"/>
        </w:numPr>
        <w:spacing w:line="480" w:lineRule="auto"/>
        <w:rPr>
          <w:rFonts w:ascii="Arial" w:hAnsi="Arial" w:cs="Arial"/>
          <w:b/>
          <w:sz w:val="28"/>
          <w:szCs w:val="28"/>
        </w:rPr>
      </w:pPr>
      <w:r w:rsidRPr="009045FB">
        <w:rPr>
          <w:rFonts w:ascii="Arial" w:hAnsi="Arial" w:cs="Arial"/>
          <w:b/>
          <w:sz w:val="28"/>
          <w:szCs w:val="28"/>
        </w:rPr>
        <w:t xml:space="preserve">Quality </w:t>
      </w:r>
      <w:r w:rsidR="00887E3A" w:rsidRPr="009045FB">
        <w:rPr>
          <w:rFonts w:ascii="Arial" w:hAnsi="Arial" w:cs="Arial"/>
          <w:b/>
          <w:sz w:val="28"/>
          <w:szCs w:val="28"/>
        </w:rPr>
        <w:t>Assurance and Record Keeping</w:t>
      </w:r>
      <w:r w:rsidR="00887E3A" w:rsidRPr="009045FB">
        <w:rPr>
          <w:rFonts w:ascii="Arial" w:hAnsi="Arial" w:cs="Arial"/>
          <w:b/>
          <w:sz w:val="28"/>
          <w:szCs w:val="28"/>
        </w:rPr>
        <w:tab/>
      </w:r>
      <w:r w:rsidR="00887E3A" w:rsidRPr="009045FB">
        <w:rPr>
          <w:rFonts w:ascii="Arial" w:hAnsi="Arial" w:cs="Arial"/>
          <w:b/>
          <w:sz w:val="28"/>
          <w:szCs w:val="28"/>
        </w:rPr>
        <w:tab/>
      </w:r>
      <w:r w:rsidR="00887E3A" w:rsidRPr="009045FB">
        <w:rPr>
          <w:rFonts w:ascii="Arial" w:hAnsi="Arial" w:cs="Arial"/>
          <w:b/>
          <w:sz w:val="28"/>
          <w:szCs w:val="28"/>
        </w:rPr>
        <w:tab/>
        <w:t>5</w:t>
      </w:r>
    </w:p>
    <w:p w14:paraId="53E53778" w14:textId="608BBA38" w:rsidR="009045FB" w:rsidRPr="009045FB" w:rsidRDefault="009C0FF6" w:rsidP="009045FB">
      <w:pPr>
        <w:pStyle w:val="ListParagraph"/>
        <w:numPr>
          <w:ilvl w:val="0"/>
          <w:numId w:val="18"/>
        </w:numPr>
        <w:spacing w:line="480" w:lineRule="auto"/>
        <w:rPr>
          <w:rFonts w:ascii="Arial" w:hAnsi="Arial" w:cs="Arial"/>
          <w:b/>
          <w:sz w:val="28"/>
          <w:szCs w:val="28"/>
        </w:rPr>
      </w:pPr>
      <w:r w:rsidRPr="009045FB">
        <w:rPr>
          <w:rFonts w:ascii="Arial" w:hAnsi="Arial" w:cs="Arial"/>
          <w:b/>
          <w:sz w:val="28"/>
          <w:szCs w:val="28"/>
        </w:rPr>
        <w:t>Further Information</w:t>
      </w:r>
      <w:r w:rsidR="00EB63C1" w:rsidRPr="009045FB">
        <w:rPr>
          <w:rFonts w:ascii="Arial" w:hAnsi="Arial" w:cs="Arial"/>
          <w:b/>
          <w:sz w:val="28"/>
          <w:szCs w:val="28"/>
        </w:rPr>
        <w:tab/>
      </w:r>
      <w:r w:rsidR="00EB63C1" w:rsidRPr="009045FB">
        <w:rPr>
          <w:rFonts w:ascii="Arial" w:hAnsi="Arial" w:cs="Arial"/>
          <w:b/>
          <w:sz w:val="28"/>
          <w:szCs w:val="28"/>
        </w:rPr>
        <w:tab/>
      </w:r>
      <w:r w:rsidR="009045FB">
        <w:rPr>
          <w:rFonts w:ascii="Arial" w:hAnsi="Arial" w:cs="Arial"/>
          <w:b/>
          <w:sz w:val="28"/>
          <w:szCs w:val="28"/>
        </w:rPr>
        <w:tab/>
      </w:r>
      <w:r w:rsidR="009045FB">
        <w:rPr>
          <w:rFonts w:ascii="Arial" w:hAnsi="Arial" w:cs="Arial"/>
          <w:b/>
          <w:sz w:val="28"/>
          <w:szCs w:val="28"/>
        </w:rPr>
        <w:tab/>
      </w:r>
      <w:r w:rsidR="009045FB">
        <w:rPr>
          <w:rFonts w:ascii="Arial" w:hAnsi="Arial" w:cs="Arial"/>
          <w:b/>
          <w:sz w:val="28"/>
          <w:szCs w:val="28"/>
        </w:rPr>
        <w:tab/>
      </w:r>
      <w:r w:rsidR="009045FB">
        <w:rPr>
          <w:rFonts w:ascii="Arial" w:hAnsi="Arial" w:cs="Arial"/>
          <w:b/>
          <w:sz w:val="28"/>
          <w:szCs w:val="28"/>
        </w:rPr>
        <w:tab/>
      </w:r>
      <w:r w:rsidR="009045FB">
        <w:rPr>
          <w:rFonts w:ascii="Arial" w:hAnsi="Arial" w:cs="Arial"/>
          <w:b/>
          <w:sz w:val="28"/>
          <w:szCs w:val="28"/>
        </w:rPr>
        <w:tab/>
        <w:t>5</w:t>
      </w:r>
      <w:r w:rsidR="00EB63C1" w:rsidRPr="009045FB">
        <w:rPr>
          <w:rFonts w:ascii="Arial" w:hAnsi="Arial" w:cs="Arial"/>
          <w:b/>
          <w:sz w:val="28"/>
          <w:szCs w:val="28"/>
        </w:rPr>
        <w:tab/>
      </w:r>
      <w:r w:rsidR="00EB63C1" w:rsidRPr="009045FB">
        <w:rPr>
          <w:rFonts w:ascii="Arial" w:hAnsi="Arial" w:cs="Arial"/>
          <w:b/>
          <w:sz w:val="28"/>
          <w:szCs w:val="28"/>
        </w:rPr>
        <w:tab/>
      </w:r>
      <w:r w:rsidR="00EB63C1" w:rsidRPr="009045FB">
        <w:rPr>
          <w:rFonts w:ascii="Arial" w:hAnsi="Arial" w:cs="Arial"/>
          <w:b/>
          <w:sz w:val="28"/>
          <w:szCs w:val="28"/>
        </w:rPr>
        <w:tab/>
      </w:r>
      <w:r w:rsidR="00EB63C1" w:rsidRPr="009045FB">
        <w:rPr>
          <w:rFonts w:ascii="Arial" w:hAnsi="Arial" w:cs="Arial"/>
          <w:b/>
          <w:sz w:val="28"/>
          <w:szCs w:val="28"/>
        </w:rPr>
        <w:tab/>
      </w:r>
      <w:r w:rsidR="009045FB">
        <w:rPr>
          <w:rFonts w:ascii="Arial" w:hAnsi="Arial" w:cs="Arial"/>
          <w:b/>
          <w:sz w:val="28"/>
          <w:szCs w:val="28"/>
        </w:rPr>
        <w:tab/>
      </w:r>
    </w:p>
    <w:p w14:paraId="5A911AC0" w14:textId="77777777" w:rsidR="00EB63C1" w:rsidRPr="009045FB" w:rsidRDefault="00EB63C1" w:rsidP="00EB63C1">
      <w:pPr>
        <w:rPr>
          <w:rFonts w:ascii="Arial" w:hAnsi="Arial" w:cs="Arial"/>
          <w:bCs/>
        </w:rPr>
      </w:pPr>
    </w:p>
    <w:p w14:paraId="57E581C2" w14:textId="04A0D69B" w:rsidR="005C5621" w:rsidRPr="009045FB" w:rsidRDefault="005C5621" w:rsidP="00C064AB">
      <w:pPr>
        <w:pStyle w:val="ListParagraph"/>
        <w:numPr>
          <w:ilvl w:val="0"/>
          <w:numId w:val="20"/>
        </w:numPr>
        <w:rPr>
          <w:rFonts w:ascii="Arial" w:hAnsi="Arial" w:cs="Arial"/>
          <w:b/>
          <w:sz w:val="28"/>
          <w:szCs w:val="28"/>
          <w:u w:val="single"/>
        </w:rPr>
      </w:pPr>
      <w:r w:rsidRPr="009045FB">
        <w:rPr>
          <w:rFonts w:ascii="Arial" w:hAnsi="Arial" w:cs="Arial"/>
          <w:b/>
          <w:sz w:val="28"/>
          <w:szCs w:val="28"/>
          <w:u w:val="single"/>
        </w:rPr>
        <w:t>O</w:t>
      </w:r>
      <w:r w:rsidR="008E4750" w:rsidRPr="009045FB">
        <w:rPr>
          <w:rFonts w:ascii="Arial" w:hAnsi="Arial" w:cs="Arial"/>
          <w:b/>
          <w:sz w:val="28"/>
          <w:szCs w:val="28"/>
          <w:u w:val="single"/>
        </w:rPr>
        <w:t>verview</w:t>
      </w:r>
    </w:p>
    <w:p w14:paraId="1AAFC4BF" w14:textId="56CD7AEE" w:rsidR="005C5621" w:rsidRPr="009045FB" w:rsidRDefault="00C14CCD" w:rsidP="005C5621">
      <w:pPr>
        <w:rPr>
          <w:rFonts w:ascii="Arial" w:hAnsi="Arial" w:cs="Arial"/>
        </w:rPr>
      </w:pPr>
      <w:r w:rsidRPr="009045FB">
        <w:rPr>
          <w:rFonts w:ascii="Arial" w:hAnsi="Arial" w:cs="Arial"/>
          <w:b/>
        </w:rPr>
        <w:lastRenderedPageBreak/>
        <w:t>(Firm Name)</w:t>
      </w:r>
      <w:r w:rsidR="005C5621" w:rsidRPr="009045FB">
        <w:rPr>
          <w:rFonts w:ascii="Arial" w:hAnsi="Arial" w:cs="Arial"/>
        </w:rPr>
        <w:t xml:space="preserve"> take a </w:t>
      </w:r>
      <w:r w:rsidR="00EB63C1" w:rsidRPr="009045FB">
        <w:rPr>
          <w:rFonts w:ascii="Arial" w:hAnsi="Arial" w:cs="Arial"/>
        </w:rPr>
        <w:t>zero-tolerance</w:t>
      </w:r>
      <w:r w:rsidR="005C5621" w:rsidRPr="009045FB">
        <w:rPr>
          <w:rFonts w:ascii="Arial" w:hAnsi="Arial" w:cs="Arial"/>
        </w:rPr>
        <w:t xml:space="preserve"> approach to being involved in illegal/illicit </w:t>
      </w:r>
      <w:r w:rsidR="007E12BF" w:rsidRPr="009045FB">
        <w:rPr>
          <w:rFonts w:ascii="Arial" w:hAnsi="Arial" w:cs="Arial"/>
        </w:rPr>
        <w:t>activity and</w:t>
      </w:r>
      <w:r w:rsidR="005C5621" w:rsidRPr="009045FB">
        <w:rPr>
          <w:rFonts w:ascii="Arial" w:hAnsi="Arial" w:cs="Arial"/>
        </w:rPr>
        <w:t xml:space="preserve"> will fully comply with </w:t>
      </w:r>
      <w:r w:rsidR="00667D49" w:rsidRPr="009045FB">
        <w:rPr>
          <w:rFonts w:ascii="Arial" w:hAnsi="Arial" w:cs="Arial"/>
        </w:rPr>
        <w:t>all relevant sections of the M</w:t>
      </w:r>
      <w:r w:rsidRPr="009045FB">
        <w:rPr>
          <w:rFonts w:ascii="Arial" w:hAnsi="Arial" w:cs="Arial"/>
        </w:rPr>
        <w:t>oney Laundering Regulations</w:t>
      </w:r>
      <w:r w:rsidR="00667D49" w:rsidRPr="009045FB">
        <w:rPr>
          <w:rFonts w:ascii="Arial" w:hAnsi="Arial" w:cs="Arial"/>
        </w:rPr>
        <w:t xml:space="preserve"> (ML Regs), the Proceeds of Crime Act 2002 (POCA), and the Terrorism Act 2000 (TACT).</w:t>
      </w:r>
    </w:p>
    <w:p w14:paraId="641BA1FC" w14:textId="04F8502B" w:rsidR="00B212C4" w:rsidRPr="009045FB" w:rsidRDefault="00B71F5E" w:rsidP="00AC2359">
      <w:pPr>
        <w:spacing w:after="0"/>
        <w:rPr>
          <w:rFonts w:ascii="Arial" w:hAnsi="Arial" w:cs="Arial"/>
        </w:rPr>
      </w:pPr>
      <w:r w:rsidRPr="009045FB">
        <w:rPr>
          <w:rFonts w:ascii="Arial" w:hAnsi="Arial" w:cs="Arial"/>
        </w:rPr>
        <w:t>All partners and employees of the firm are under an obligation and duty to comply with the above.</w:t>
      </w:r>
      <w:r w:rsidR="006A1F33" w:rsidRPr="009045FB">
        <w:rPr>
          <w:rFonts w:ascii="Arial" w:hAnsi="Arial" w:cs="Arial"/>
        </w:rPr>
        <w:t xml:space="preserve"> This p</w:t>
      </w:r>
      <w:r w:rsidR="00B212C4" w:rsidRPr="009045FB">
        <w:rPr>
          <w:rFonts w:ascii="Arial" w:hAnsi="Arial" w:cs="Arial"/>
        </w:rPr>
        <w:t xml:space="preserve">olicy </w:t>
      </w:r>
      <w:r w:rsidR="006417D8" w:rsidRPr="009045FB">
        <w:rPr>
          <w:rFonts w:ascii="Arial" w:hAnsi="Arial" w:cs="Arial"/>
        </w:rPr>
        <w:t>and</w:t>
      </w:r>
      <w:r w:rsidR="00B212C4" w:rsidRPr="009045FB">
        <w:rPr>
          <w:rFonts w:ascii="Arial" w:hAnsi="Arial" w:cs="Arial"/>
        </w:rPr>
        <w:t xml:space="preserve"> </w:t>
      </w:r>
      <w:r w:rsidR="006A1F33" w:rsidRPr="009045FB">
        <w:rPr>
          <w:rFonts w:ascii="Arial" w:hAnsi="Arial" w:cs="Arial"/>
        </w:rPr>
        <w:t xml:space="preserve">any </w:t>
      </w:r>
      <w:r w:rsidR="00B212C4" w:rsidRPr="009045FB">
        <w:rPr>
          <w:rFonts w:ascii="Arial" w:hAnsi="Arial" w:cs="Arial"/>
        </w:rPr>
        <w:t xml:space="preserve">related procedures </w:t>
      </w:r>
      <w:r w:rsidR="00EB63C1" w:rsidRPr="009045FB">
        <w:rPr>
          <w:rFonts w:ascii="Arial" w:hAnsi="Arial" w:cs="Arial"/>
        </w:rPr>
        <w:t>aim</w:t>
      </w:r>
      <w:r w:rsidR="00B212C4" w:rsidRPr="009045FB">
        <w:rPr>
          <w:rFonts w:ascii="Arial" w:hAnsi="Arial" w:cs="Arial"/>
        </w:rPr>
        <w:t xml:space="preserve"> to </w:t>
      </w:r>
      <w:r w:rsidR="006A1F33" w:rsidRPr="009045FB">
        <w:rPr>
          <w:rFonts w:ascii="Arial" w:hAnsi="Arial" w:cs="Arial"/>
        </w:rPr>
        <w:t>help partners and staff fulfil these responsibilities, by providing a clear framework, along with setting out the firm</w:t>
      </w:r>
      <w:r w:rsidR="00BB4621" w:rsidRPr="009045FB">
        <w:rPr>
          <w:rFonts w:ascii="Arial" w:hAnsi="Arial" w:cs="Arial"/>
        </w:rPr>
        <w:t>’</w:t>
      </w:r>
      <w:r w:rsidR="006A1F33" w:rsidRPr="009045FB">
        <w:rPr>
          <w:rFonts w:ascii="Arial" w:hAnsi="Arial" w:cs="Arial"/>
        </w:rPr>
        <w:t>s key principles and obligations.</w:t>
      </w:r>
    </w:p>
    <w:p w14:paraId="13222F25" w14:textId="77777777" w:rsidR="00B212C4" w:rsidRPr="009045FB" w:rsidRDefault="006A1F33" w:rsidP="00B212C4">
      <w:pPr>
        <w:pStyle w:val="list0bullet"/>
        <w:rPr>
          <w:rFonts w:ascii="Arial" w:eastAsiaTheme="minorHAnsi" w:hAnsi="Arial" w:cs="Arial"/>
          <w:sz w:val="22"/>
          <w:szCs w:val="22"/>
          <w:lang w:eastAsia="en-US"/>
        </w:rPr>
      </w:pPr>
      <w:r w:rsidRPr="009045FB">
        <w:rPr>
          <w:rFonts w:ascii="Arial" w:eastAsiaTheme="minorHAnsi" w:hAnsi="Arial" w:cs="Arial"/>
          <w:sz w:val="22"/>
          <w:szCs w:val="22"/>
          <w:lang w:eastAsia="en-US"/>
        </w:rPr>
        <w:t>Failure to fulfil these responsibilities</w:t>
      </w:r>
      <w:r w:rsidR="00B212C4" w:rsidRPr="009045FB">
        <w:rPr>
          <w:rFonts w:ascii="Arial" w:eastAsiaTheme="minorHAnsi" w:hAnsi="Arial" w:cs="Arial"/>
          <w:sz w:val="22"/>
          <w:szCs w:val="22"/>
          <w:lang w:eastAsia="en-US"/>
        </w:rPr>
        <w:t xml:space="preserve"> may result in disciplinary action and may also result in criminal sanctions for the staff involved. </w:t>
      </w:r>
    </w:p>
    <w:p w14:paraId="217755D1" w14:textId="77777777" w:rsidR="00B212C4" w:rsidRPr="009045FB" w:rsidRDefault="00B212C4" w:rsidP="00B212C4">
      <w:pPr>
        <w:pStyle w:val="list0bullet"/>
        <w:rPr>
          <w:rFonts w:ascii="Arial" w:eastAsiaTheme="minorHAnsi" w:hAnsi="Arial" w:cs="Arial"/>
          <w:sz w:val="22"/>
          <w:szCs w:val="22"/>
          <w:lang w:eastAsia="en-US"/>
        </w:rPr>
      </w:pPr>
      <w:r w:rsidRPr="009045FB">
        <w:rPr>
          <w:rFonts w:ascii="Arial" w:eastAsiaTheme="minorHAnsi" w:hAnsi="Arial" w:cs="Arial"/>
          <w:sz w:val="22"/>
          <w:szCs w:val="22"/>
          <w:lang w:eastAsia="en-US"/>
        </w:rPr>
        <w:t xml:space="preserve">Breaches may also be reportable to our AML Supervisor (The Law Society of Scotland) which may result in professional disciplinary action. </w:t>
      </w:r>
    </w:p>
    <w:p w14:paraId="7A23EF51" w14:textId="77777777" w:rsidR="00B212C4" w:rsidRPr="009045FB" w:rsidRDefault="00B212C4" w:rsidP="00B71F5E">
      <w:pPr>
        <w:pStyle w:val="list0bullet"/>
        <w:rPr>
          <w:rFonts w:ascii="Arial" w:eastAsiaTheme="minorHAnsi" w:hAnsi="Arial" w:cs="Arial"/>
          <w:sz w:val="22"/>
          <w:szCs w:val="22"/>
          <w:lang w:eastAsia="en-US"/>
        </w:rPr>
      </w:pPr>
      <w:r w:rsidRPr="009045FB">
        <w:rPr>
          <w:rFonts w:ascii="Arial" w:eastAsiaTheme="minorHAnsi" w:hAnsi="Arial" w:cs="Arial"/>
          <w:sz w:val="22"/>
          <w:szCs w:val="22"/>
          <w:lang w:eastAsia="en-US"/>
        </w:rPr>
        <w:t>Furthermore, a report may also have to be made to the NCA or other law enforcement agencies, which may result in a criminal investigation.</w:t>
      </w:r>
    </w:p>
    <w:p w14:paraId="4FA0DFB3" w14:textId="1EF6C986" w:rsidR="009045FB" w:rsidRDefault="009045FB">
      <w:pPr>
        <w:rPr>
          <w:rFonts w:ascii="Arial" w:hAnsi="Arial" w:cs="Arial"/>
        </w:rPr>
      </w:pPr>
      <w:r>
        <w:rPr>
          <w:rFonts w:ascii="Arial" w:hAnsi="Arial" w:cs="Arial"/>
        </w:rPr>
        <w:br w:type="page"/>
      </w:r>
    </w:p>
    <w:p w14:paraId="7C9DD9F7" w14:textId="77777777" w:rsidR="006A1F33" w:rsidRPr="009045FB" w:rsidRDefault="006A1F33" w:rsidP="006A1F33">
      <w:pPr>
        <w:pStyle w:val="list0bullet"/>
        <w:numPr>
          <w:ilvl w:val="0"/>
          <w:numId w:val="0"/>
        </w:numPr>
        <w:rPr>
          <w:rFonts w:ascii="Arial" w:eastAsiaTheme="minorHAnsi" w:hAnsi="Arial" w:cs="Arial"/>
          <w:sz w:val="22"/>
          <w:szCs w:val="22"/>
          <w:lang w:eastAsia="en-US"/>
        </w:rPr>
      </w:pPr>
    </w:p>
    <w:p w14:paraId="0E472262" w14:textId="77777777" w:rsidR="00AC2359" w:rsidRPr="009045FB" w:rsidRDefault="00AC2359" w:rsidP="006A1F33">
      <w:pPr>
        <w:pStyle w:val="list0bullet"/>
        <w:numPr>
          <w:ilvl w:val="0"/>
          <w:numId w:val="0"/>
        </w:numPr>
        <w:rPr>
          <w:rFonts w:ascii="Arial" w:eastAsiaTheme="minorHAnsi" w:hAnsi="Arial" w:cs="Arial"/>
          <w:sz w:val="22"/>
          <w:szCs w:val="22"/>
          <w:lang w:eastAsia="en-US"/>
        </w:rPr>
      </w:pPr>
    </w:p>
    <w:p w14:paraId="69B2B7CE" w14:textId="261F93E2" w:rsidR="00740987" w:rsidRPr="009045FB" w:rsidRDefault="000F45B0" w:rsidP="00C064AB">
      <w:pPr>
        <w:pStyle w:val="ListParagraph"/>
        <w:numPr>
          <w:ilvl w:val="0"/>
          <w:numId w:val="20"/>
        </w:numPr>
        <w:autoSpaceDE w:val="0"/>
        <w:autoSpaceDN w:val="0"/>
        <w:adjustRightInd w:val="0"/>
        <w:spacing w:after="0" w:line="240" w:lineRule="auto"/>
        <w:rPr>
          <w:rFonts w:ascii="Arial" w:hAnsi="Arial" w:cs="Arial"/>
          <w:b/>
          <w:sz w:val="28"/>
          <w:szCs w:val="28"/>
          <w:u w:val="single"/>
        </w:rPr>
      </w:pPr>
      <w:r w:rsidRPr="009045FB">
        <w:rPr>
          <w:rFonts w:ascii="Arial" w:hAnsi="Arial" w:cs="Arial"/>
          <w:b/>
          <w:sz w:val="28"/>
          <w:szCs w:val="28"/>
          <w:u w:val="single"/>
        </w:rPr>
        <w:t>Obligations</w:t>
      </w:r>
    </w:p>
    <w:p w14:paraId="08425B9E" w14:textId="77777777" w:rsidR="00740987" w:rsidRPr="009045FB" w:rsidRDefault="00740987" w:rsidP="00740987">
      <w:pPr>
        <w:autoSpaceDE w:val="0"/>
        <w:autoSpaceDN w:val="0"/>
        <w:adjustRightInd w:val="0"/>
        <w:spacing w:after="0" w:line="240" w:lineRule="auto"/>
        <w:rPr>
          <w:rFonts w:ascii="Arial" w:hAnsi="Arial" w:cs="Arial"/>
          <w:b/>
          <w:u w:val="single"/>
        </w:rPr>
      </w:pPr>
    </w:p>
    <w:p w14:paraId="74C16096" w14:textId="632C980E" w:rsidR="00667D49" w:rsidRPr="009045FB" w:rsidRDefault="00170616" w:rsidP="00AC2359">
      <w:pPr>
        <w:spacing w:after="0"/>
        <w:rPr>
          <w:rFonts w:ascii="Arial" w:hAnsi="Arial" w:cs="Arial"/>
        </w:rPr>
      </w:pPr>
      <w:r w:rsidRPr="009045FB">
        <w:rPr>
          <w:rFonts w:ascii="Arial" w:hAnsi="Arial" w:cs="Arial"/>
        </w:rPr>
        <w:t xml:space="preserve">Responsibilities </w:t>
      </w:r>
      <w:r w:rsidR="00740987" w:rsidRPr="009045FB">
        <w:rPr>
          <w:rFonts w:ascii="Arial" w:hAnsi="Arial" w:cs="Arial"/>
        </w:rPr>
        <w:t xml:space="preserve">under </w:t>
      </w:r>
      <w:r w:rsidR="00075A3D" w:rsidRPr="009045FB">
        <w:rPr>
          <w:rFonts w:ascii="Arial" w:hAnsi="Arial" w:cs="Arial"/>
        </w:rPr>
        <w:t xml:space="preserve">the Money Laundering Regulations 2017 (MLRs 2017) and the Proceeds of Crime Act 2002 </w:t>
      </w:r>
      <w:r w:rsidR="00291EA9" w:rsidRPr="009045FB">
        <w:rPr>
          <w:rFonts w:ascii="Arial" w:hAnsi="Arial" w:cs="Arial"/>
        </w:rPr>
        <w:t>(</w:t>
      </w:r>
      <w:r w:rsidR="00075A3D" w:rsidRPr="009045FB">
        <w:rPr>
          <w:rFonts w:ascii="Arial" w:hAnsi="Arial" w:cs="Arial"/>
        </w:rPr>
        <w:t>POCA 2002)</w:t>
      </w:r>
      <w:r w:rsidRPr="009045FB">
        <w:rPr>
          <w:rFonts w:ascii="Arial" w:hAnsi="Arial" w:cs="Arial"/>
        </w:rPr>
        <w:t xml:space="preserve"> include:</w:t>
      </w:r>
    </w:p>
    <w:p w14:paraId="49516234" w14:textId="1FA3F1D0" w:rsidR="00170616" w:rsidRPr="009045FB" w:rsidRDefault="00170616" w:rsidP="00D2625C">
      <w:pPr>
        <w:pStyle w:val="ListParagraph"/>
        <w:numPr>
          <w:ilvl w:val="0"/>
          <w:numId w:val="9"/>
        </w:numPr>
        <w:autoSpaceDE w:val="0"/>
        <w:autoSpaceDN w:val="0"/>
        <w:adjustRightInd w:val="0"/>
        <w:spacing w:after="0" w:line="240" w:lineRule="auto"/>
        <w:rPr>
          <w:rFonts w:ascii="Arial" w:hAnsi="Arial" w:cs="Arial"/>
        </w:rPr>
      </w:pPr>
      <w:r w:rsidRPr="009045FB">
        <w:rPr>
          <w:rFonts w:ascii="Arial" w:hAnsi="Arial" w:cs="Arial"/>
        </w:rPr>
        <w:t>Risk</w:t>
      </w:r>
      <w:r w:rsidR="00AC2359" w:rsidRPr="009045FB">
        <w:rPr>
          <w:rFonts w:ascii="Arial" w:hAnsi="Arial" w:cs="Arial"/>
        </w:rPr>
        <w:t>-b</w:t>
      </w:r>
      <w:r w:rsidRPr="009045FB">
        <w:rPr>
          <w:rFonts w:ascii="Arial" w:hAnsi="Arial" w:cs="Arial"/>
        </w:rPr>
        <w:t xml:space="preserve">ased </w:t>
      </w:r>
      <w:r w:rsidR="00AC2359" w:rsidRPr="009045FB">
        <w:rPr>
          <w:rFonts w:ascii="Arial" w:hAnsi="Arial" w:cs="Arial"/>
        </w:rPr>
        <w:t>a</w:t>
      </w:r>
      <w:r w:rsidRPr="009045FB">
        <w:rPr>
          <w:rFonts w:ascii="Arial" w:hAnsi="Arial" w:cs="Arial"/>
        </w:rPr>
        <w:t>ssessment</w:t>
      </w:r>
    </w:p>
    <w:p w14:paraId="5231415A" w14:textId="3539AA70" w:rsidR="00170616" w:rsidRPr="009045FB" w:rsidRDefault="00170616" w:rsidP="00D2625C">
      <w:pPr>
        <w:pStyle w:val="ListParagraph"/>
        <w:numPr>
          <w:ilvl w:val="0"/>
          <w:numId w:val="9"/>
        </w:numPr>
        <w:autoSpaceDE w:val="0"/>
        <w:autoSpaceDN w:val="0"/>
        <w:adjustRightInd w:val="0"/>
        <w:spacing w:after="0" w:line="240" w:lineRule="auto"/>
        <w:rPr>
          <w:rFonts w:ascii="Arial" w:hAnsi="Arial" w:cs="Arial"/>
        </w:rPr>
      </w:pPr>
      <w:r w:rsidRPr="009045FB">
        <w:rPr>
          <w:rFonts w:ascii="Arial" w:hAnsi="Arial" w:cs="Arial"/>
        </w:rPr>
        <w:t xml:space="preserve">Customer Due Diligence, including </w:t>
      </w:r>
      <w:r w:rsidR="009C0FF6" w:rsidRPr="009045FB">
        <w:rPr>
          <w:rFonts w:ascii="Arial" w:hAnsi="Arial" w:cs="Arial"/>
          <w:bCs/>
        </w:rPr>
        <w:t>Identification and Verification (</w:t>
      </w:r>
      <w:r w:rsidRPr="009045FB">
        <w:rPr>
          <w:rFonts w:ascii="Arial" w:hAnsi="Arial" w:cs="Arial"/>
        </w:rPr>
        <w:t>ID&amp;V</w:t>
      </w:r>
      <w:r w:rsidR="009C0FF6" w:rsidRPr="009045FB">
        <w:rPr>
          <w:rFonts w:ascii="Arial" w:hAnsi="Arial" w:cs="Arial"/>
        </w:rPr>
        <w:t>)</w:t>
      </w:r>
      <w:r w:rsidRPr="009045FB">
        <w:rPr>
          <w:rFonts w:ascii="Arial" w:hAnsi="Arial" w:cs="Arial"/>
        </w:rPr>
        <w:t xml:space="preserve"> requirements, assessing </w:t>
      </w:r>
      <w:r w:rsidR="006417D8" w:rsidRPr="009045FB">
        <w:rPr>
          <w:rFonts w:ascii="Arial" w:hAnsi="Arial" w:cs="Arial"/>
          <w:bCs/>
        </w:rPr>
        <w:t>Source of Wealth (</w:t>
      </w:r>
      <w:r w:rsidRPr="009045FB">
        <w:rPr>
          <w:rFonts w:ascii="Arial" w:hAnsi="Arial" w:cs="Arial"/>
        </w:rPr>
        <w:t>SoW</w:t>
      </w:r>
      <w:r w:rsidR="006417D8" w:rsidRPr="009045FB">
        <w:rPr>
          <w:rFonts w:ascii="Arial" w:hAnsi="Arial" w:cs="Arial"/>
        </w:rPr>
        <w:t>)</w:t>
      </w:r>
      <w:r w:rsidRPr="009045FB">
        <w:rPr>
          <w:rFonts w:ascii="Arial" w:hAnsi="Arial" w:cs="Arial"/>
        </w:rPr>
        <w:t xml:space="preserve">, and application of </w:t>
      </w:r>
      <w:r w:rsidR="006417D8" w:rsidRPr="009045FB">
        <w:rPr>
          <w:rFonts w:ascii="Arial" w:hAnsi="Arial" w:cs="Arial"/>
          <w:bCs/>
        </w:rPr>
        <w:t>Know your Client (</w:t>
      </w:r>
      <w:r w:rsidRPr="009045FB">
        <w:rPr>
          <w:rFonts w:ascii="Arial" w:hAnsi="Arial" w:cs="Arial"/>
        </w:rPr>
        <w:t>KYC</w:t>
      </w:r>
      <w:r w:rsidR="006417D8" w:rsidRPr="009045FB">
        <w:rPr>
          <w:rFonts w:ascii="Arial" w:hAnsi="Arial" w:cs="Arial"/>
        </w:rPr>
        <w:t>)</w:t>
      </w:r>
      <w:r w:rsidRPr="009045FB">
        <w:rPr>
          <w:rFonts w:ascii="Arial" w:hAnsi="Arial" w:cs="Arial"/>
        </w:rPr>
        <w:t xml:space="preserve"> information</w:t>
      </w:r>
    </w:p>
    <w:p w14:paraId="46A4F914" w14:textId="14E8568C" w:rsidR="00170616" w:rsidRPr="009045FB" w:rsidRDefault="00740987" w:rsidP="00D2625C">
      <w:pPr>
        <w:pStyle w:val="ListParagraph"/>
        <w:numPr>
          <w:ilvl w:val="1"/>
          <w:numId w:val="9"/>
        </w:numPr>
        <w:autoSpaceDE w:val="0"/>
        <w:autoSpaceDN w:val="0"/>
        <w:adjustRightInd w:val="0"/>
        <w:spacing w:after="0" w:line="240" w:lineRule="auto"/>
        <w:rPr>
          <w:rFonts w:ascii="Arial" w:hAnsi="Arial" w:cs="Arial"/>
        </w:rPr>
      </w:pPr>
      <w:r w:rsidRPr="009045FB">
        <w:rPr>
          <w:rFonts w:ascii="Arial" w:hAnsi="Arial" w:cs="Arial"/>
        </w:rPr>
        <w:t xml:space="preserve">Enhanced Due Diligence </w:t>
      </w:r>
      <w:r w:rsidR="00887E3A" w:rsidRPr="009045FB">
        <w:rPr>
          <w:rFonts w:ascii="Arial" w:hAnsi="Arial" w:cs="Arial"/>
        </w:rPr>
        <w:t>and</w:t>
      </w:r>
      <w:r w:rsidRPr="009045FB">
        <w:rPr>
          <w:rFonts w:ascii="Arial" w:hAnsi="Arial" w:cs="Arial"/>
        </w:rPr>
        <w:t xml:space="preserve"> </w:t>
      </w:r>
      <w:r w:rsidR="00887E3A" w:rsidRPr="009045FB">
        <w:rPr>
          <w:rFonts w:ascii="Arial" w:hAnsi="Arial" w:cs="Arial"/>
        </w:rPr>
        <w:t>o</w:t>
      </w:r>
      <w:r w:rsidRPr="009045FB">
        <w:rPr>
          <w:rFonts w:ascii="Arial" w:hAnsi="Arial" w:cs="Arial"/>
        </w:rPr>
        <w:t xml:space="preserve">ngoing </w:t>
      </w:r>
      <w:r w:rsidR="00887E3A" w:rsidRPr="009045FB">
        <w:rPr>
          <w:rFonts w:ascii="Arial" w:hAnsi="Arial" w:cs="Arial"/>
        </w:rPr>
        <w:t>m</w:t>
      </w:r>
      <w:r w:rsidRPr="009045FB">
        <w:rPr>
          <w:rFonts w:ascii="Arial" w:hAnsi="Arial" w:cs="Arial"/>
        </w:rPr>
        <w:t>onitoring</w:t>
      </w:r>
      <w:r w:rsidR="008E4750" w:rsidRPr="009045FB">
        <w:rPr>
          <w:rFonts w:ascii="Arial" w:hAnsi="Arial" w:cs="Arial"/>
        </w:rPr>
        <w:t xml:space="preserve"> </w:t>
      </w:r>
      <w:r w:rsidR="003156DC" w:rsidRPr="009045FB">
        <w:rPr>
          <w:rFonts w:ascii="Arial" w:hAnsi="Arial" w:cs="Arial"/>
        </w:rPr>
        <w:t>(incl. definition and treatment of PEPs</w:t>
      </w:r>
      <w:r w:rsidR="00887E3A" w:rsidRPr="009045FB">
        <w:rPr>
          <w:rFonts w:ascii="Arial" w:hAnsi="Arial" w:cs="Arial"/>
        </w:rPr>
        <w:t>)</w:t>
      </w:r>
    </w:p>
    <w:p w14:paraId="41F456DF" w14:textId="5B4171D8" w:rsidR="00D2625C" w:rsidRPr="009045FB" w:rsidRDefault="00D2625C" w:rsidP="00D2625C">
      <w:pPr>
        <w:pStyle w:val="ListParagraph"/>
        <w:numPr>
          <w:ilvl w:val="0"/>
          <w:numId w:val="9"/>
        </w:numPr>
        <w:autoSpaceDE w:val="0"/>
        <w:autoSpaceDN w:val="0"/>
        <w:adjustRightInd w:val="0"/>
        <w:spacing w:after="0" w:line="240" w:lineRule="auto"/>
        <w:rPr>
          <w:rFonts w:ascii="Arial" w:hAnsi="Arial" w:cs="Arial"/>
        </w:rPr>
      </w:pPr>
      <w:r w:rsidRPr="009045FB">
        <w:rPr>
          <w:rFonts w:ascii="Arial" w:hAnsi="Arial" w:cs="Arial"/>
        </w:rPr>
        <w:t>MLRO Responsibilities, S</w:t>
      </w:r>
      <w:r w:rsidR="00887E3A" w:rsidRPr="009045FB">
        <w:rPr>
          <w:rFonts w:ascii="Arial" w:hAnsi="Arial" w:cs="Arial"/>
        </w:rPr>
        <w:t>uspicious Activity</w:t>
      </w:r>
      <w:r w:rsidRPr="009045FB">
        <w:rPr>
          <w:rFonts w:ascii="Arial" w:hAnsi="Arial" w:cs="Arial"/>
        </w:rPr>
        <w:t xml:space="preserve"> Reporting, Tipping Off, Police Orders</w:t>
      </w:r>
    </w:p>
    <w:p w14:paraId="55B58459" w14:textId="77777777" w:rsidR="00170616" w:rsidRPr="009045FB" w:rsidRDefault="00170616" w:rsidP="00D2625C">
      <w:pPr>
        <w:pStyle w:val="ListParagraph"/>
        <w:numPr>
          <w:ilvl w:val="0"/>
          <w:numId w:val="9"/>
        </w:numPr>
        <w:autoSpaceDE w:val="0"/>
        <w:autoSpaceDN w:val="0"/>
        <w:adjustRightInd w:val="0"/>
        <w:spacing w:after="0" w:line="240" w:lineRule="auto"/>
        <w:rPr>
          <w:rFonts w:ascii="Arial" w:hAnsi="Arial" w:cs="Arial"/>
        </w:rPr>
      </w:pPr>
      <w:r w:rsidRPr="009045FB">
        <w:rPr>
          <w:rFonts w:ascii="Arial" w:hAnsi="Arial" w:cs="Arial"/>
        </w:rPr>
        <w:t>Quality Assurance</w:t>
      </w:r>
    </w:p>
    <w:p w14:paraId="2FA33448" w14:textId="77777777" w:rsidR="00740987" w:rsidRPr="009045FB" w:rsidRDefault="00740987" w:rsidP="00D2625C">
      <w:pPr>
        <w:pStyle w:val="ListParagraph"/>
        <w:numPr>
          <w:ilvl w:val="0"/>
          <w:numId w:val="9"/>
        </w:numPr>
        <w:autoSpaceDE w:val="0"/>
        <w:autoSpaceDN w:val="0"/>
        <w:adjustRightInd w:val="0"/>
        <w:spacing w:after="0" w:line="240" w:lineRule="auto"/>
        <w:rPr>
          <w:rFonts w:ascii="Arial" w:hAnsi="Arial" w:cs="Arial"/>
        </w:rPr>
      </w:pPr>
      <w:r w:rsidRPr="009045FB">
        <w:rPr>
          <w:rFonts w:ascii="Arial" w:hAnsi="Arial" w:cs="Arial"/>
        </w:rPr>
        <w:t>AML Record Keeping</w:t>
      </w:r>
    </w:p>
    <w:p w14:paraId="24975DEA" w14:textId="1DF029E5" w:rsidR="004C47DD" w:rsidRPr="009045FB" w:rsidRDefault="00170616" w:rsidP="007E12BF">
      <w:pPr>
        <w:pStyle w:val="ListParagraph"/>
        <w:numPr>
          <w:ilvl w:val="0"/>
          <w:numId w:val="9"/>
        </w:numPr>
        <w:autoSpaceDE w:val="0"/>
        <w:autoSpaceDN w:val="0"/>
        <w:adjustRightInd w:val="0"/>
        <w:spacing w:after="0" w:line="240" w:lineRule="auto"/>
        <w:rPr>
          <w:rFonts w:ascii="Arial" w:hAnsi="Arial" w:cs="Arial"/>
        </w:rPr>
      </w:pPr>
      <w:r w:rsidRPr="009045FB">
        <w:rPr>
          <w:rFonts w:ascii="Arial" w:hAnsi="Arial" w:cs="Arial"/>
        </w:rPr>
        <w:t xml:space="preserve">AML Training </w:t>
      </w:r>
    </w:p>
    <w:p w14:paraId="196EB1D4" w14:textId="76C20683" w:rsidR="006A1F33" w:rsidRPr="009045FB" w:rsidRDefault="004C47DD" w:rsidP="007E12BF">
      <w:pPr>
        <w:pStyle w:val="ListParagraph"/>
        <w:numPr>
          <w:ilvl w:val="0"/>
          <w:numId w:val="9"/>
        </w:numPr>
        <w:autoSpaceDE w:val="0"/>
        <w:autoSpaceDN w:val="0"/>
        <w:adjustRightInd w:val="0"/>
        <w:spacing w:after="0" w:line="240" w:lineRule="auto"/>
        <w:rPr>
          <w:rFonts w:ascii="Arial" w:hAnsi="Arial" w:cs="Arial"/>
        </w:rPr>
      </w:pPr>
      <w:r w:rsidRPr="009045FB">
        <w:rPr>
          <w:rFonts w:ascii="Arial" w:hAnsi="Arial" w:cs="Arial"/>
        </w:rPr>
        <w:t>Compliance with International Sanctions Requirements</w:t>
      </w:r>
    </w:p>
    <w:p w14:paraId="46A8D35A" w14:textId="77777777" w:rsidR="006A1F33" w:rsidRPr="009045FB" w:rsidRDefault="006A1F33" w:rsidP="006A1F33">
      <w:pPr>
        <w:rPr>
          <w:rFonts w:ascii="Arial" w:hAnsi="Arial" w:cs="Arial"/>
        </w:rPr>
      </w:pPr>
    </w:p>
    <w:p w14:paraId="55C10C85" w14:textId="77777777" w:rsidR="006A1F33" w:rsidRPr="009045FB" w:rsidRDefault="006A1F33" w:rsidP="00AC2359">
      <w:pPr>
        <w:spacing w:after="0"/>
        <w:rPr>
          <w:rFonts w:ascii="Arial" w:hAnsi="Arial" w:cs="Arial"/>
        </w:rPr>
      </w:pPr>
      <w:r w:rsidRPr="009045FB">
        <w:rPr>
          <w:rFonts w:ascii="Arial" w:hAnsi="Arial" w:cs="Arial"/>
        </w:rPr>
        <w:t>Key responsibilities of staff therefore include (but are not limited to):</w:t>
      </w:r>
    </w:p>
    <w:p w14:paraId="6A0A2893" w14:textId="77777777" w:rsidR="006A1F33" w:rsidRPr="009045FB" w:rsidRDefault="006A1F33" w:rsidP="00AC2359">
      <w:pPr>
        <w:pStyle w:val="list0bullet"/>
        <w:numPr>
          <w:ilvl w:val="0"/>
          <w:numId w:val="24"/>
        </w:numPr>
        <w:rPr>
          <w:rFonts w:ascii="Arial" w:eastAsiaTheme="minorHAnsi" w:hAnsi="Arial" w:cs="Arial"/>
          <w:sz w:val="22"/>
          <w:szCs w:val="22"/>
        </w:rPr>
      </w:pPr>
      <w:r w:rsidRPr="009045FB">
        <w:rPr>
          <w:rFonts w:ascii="Arial" w:eastAsiaTheme="minorHAnsi" w:hAnsi="Arial" w:cs="Arial"/>
          <w:sz w:val="22"/>
          <w:szCs w:val="22"/>
        </w:rPr>
        <w:t xml:space="preserve">Conducting an adequate risk assessment and appropriate due diligence (CDD) </w:t>
      </w:r>
      <w:r w:rsidR="00CB0944" w:rsidRPr="009045FB">
        <w:rPr>
          <w:rFonts w:ascii="Arial" w:eastAsiaTheme="minorHAnsi" w:hAnsi="Arial" w:cs="Arial"/>
          <w:sz w:val="22"/>
          <w:szCs w:val="22"/>
        </w:rPr>
        <w:t>on clients and transactions</w:t>
      </w:r>
      <w:r w:rsidR="006B4501" w:rsidRPr="009045FB">
        <w:rPr>
          <w:rFonts w:ascii="Arial" w:eastAsiaTheme="minorHAnsi" w:hAnsi="Arial" w:cs="Arial"/>
          <w:sz w:val="22"/>
          <w:szCs w:val="22"/>
        </w:rPr>
        <w:t>, including PEP and sanctions checking.</w:t>
      </w:r>
    </w:p>
    <w:p w14:paraId="22C37C93" w14:textId="77777777" w:rsidR="006A1F33" w:rsidRPr="009045FB" w:rsidRDefault="006A1F33" w:rsidP="00AC2359">
      <w:pPr>
        <w:pStyle w:val="list0bullet"/>
        <w:numPr>
          <w:ilvl w:val="0"/>
          <w:numId w:val="24"/>
        </w:numPr>
        <w:rPr>
          <w:rFonts w:ascii="Arial" w:eastAsiaTheme="minorHAnsi" w:hAnsi="Arial" w:cs="Arial"/>
          <w:sz w:val="22"/>
          <w:szCs w:val="22"/>
        </w:rPr>
      </w:pPr>
      <w:r w:rsidRPr="009045FB">
        <w:rPr>
          <w:rFonts w:ascii="Arial" w:eastAsiaTheme="minorHAnsi" w:hAnsi="Arial" w:cs="Arial"/>
          <w:sz w:val="22"/>
          <w:szCs w:val="22"/>
        </w:rPr>
        <w:t>Monitoring all clients</w:t>
      </w:r>
      <w:r w:rsidR="00CB0944" w:rsidRPr="009045FB">
        <w:rPr>
          <w:rFonts w:ascii="Arial" w:eastAsiaTheme="minorHAnsi" w:hAnsi="Arial" w:cs="Arial"/>
          <w:sz w:val="22"/>
          <w:szCs w:val="22"/>
        </w:rPr>
        <w:t>/transactions</w:t>
      </w:r>
      <w:r w:rsidRPr="009045FB">
        <w:rPr>
          <w:rFonts w:ascii="Arial" w:eastAsiaTheme="minorHAnsi" w:hAnsi="Arial" w:cs="Arial"/>
          <w:sz w:val="22"/>
          <w:szCs w:val="22"/>
        </w:rPr>
        <w:t xml:space="preserve"> on an ongoing basis for potential money laundering or terrorist financing activity;</w:t>
      </w:r>
    </w:p>
    <w:p w14:paraId="408EDFD4" w14:textId="3539ABA5" w:rsidR="006A1F33" w:rsidRPr="009045FB" w:rsidRDefault="006A1F33" w:rsidP="00AC2359">
      <w:pPr>
        <w:pStyle w:val="list0bullet"/>
        <w:numPr>
          <w:ilvl w:val="0"/>
          <w:numId w:val="24"/>
        </w:numPr>
        <w:rPr>
          <w:rFonts w:ascii="Arial" w:eastAsiaTheme="minorHAnsi" w:hAnsi="Arial" w:cs="Arial"/>
          <w:sz w:val="22"/>
          <w:szCs w:val="22"/>
        </w:rPr>
      </w:pPr>
      <w:r w:rsidRPr="009045FB">
        <w:rPr>
          <w:rFonts w:ascii="Arial" w:eastAsiaTheme="minorHAnsi" w:hAnsi="Arial" w:cs="Arial"/>
          <w:sz w:val="22"/>
          <w:szCs w:val="22"/>
        </w:rPr>
        <w:t>Reporting any suspicious activity in respect of client or transactions</w:t>
      </w:r>
      <w:r w:rsidR="00EB63C1" w:rsidRPr="009045FB">
        <w:rPr>
          <w:rFonts w:ascii="Arial" w:eastAsiaTheme="minorHAnsi" w:hAnsi="Arial" w:cs="Arial"/>
          <w:sz w:val="22"/>
          <w:szCs w:val="22"/>
        </w:rPr>
        <w:t>,</w:t>
      </w:r>
      <w:r w:rsidRPr="009045FB">
        <w:rPr>
          <w:rFonts w:ascii="Arial" w:eastAsiaTheme="minorHAnsi" w:hAnsi="Arial" w:cs="Arial"/>
          <w:sz w:val="22"/>
          <w:szCs w:val="22"/>
        </w:rPr>
        <w:t xml:space="preserve"> to the MLRO in accordance with the </w:t>
      </w:r>
      <w:r w:rsidR="00EB63C1" w:rsidRPr="009045FB">
        <w:rPr>
          <w:rFonts w:ascii="Arial" w:eastAsiaTheme="minorHAnsi" w:hAnsi="Arial" w:cs="Arial"/>
          <w:sz w:val="22"/>
          <w:szCs w:val="22"/>
        </w:rPr>
        <w:t>firm’s</w:t>
      </w:r>
      <w:r w:rsidRPr="009045FB">
        <w:rPr>
          <w:rFonts w:ascii="Arial" w:eastAsiaTheme="minorHAnsi" w:hAnsi="Arial" w:cs="Arial"/>
          <w:sz w:val="22"/>
          <w:szCs w:val="22"/>
        </w:rPr>
        <w:t xml:space="preserve"> SAR (suspicious activity </w:t>
      </w:r>
      <w:r w:rsidR="00EB63C1" w:rsidRPr="009045FB">
        <w:rPr>
          <w:rFonts w:ascii="Arial" w:eastAsiaTheme="minorHAnsi" w:hAnsi="Arial" w:cs="Arial"/>
          <w:sz w:val="22"/>
          <w:szCs w:val="22"/>
        </w:rPr>
        <w:t>reporting)</w:t>
      </w:r>
      <w:r w:rsidR="008E4750" w:rsidRPr="009045FB">
        <w:rPr>
          <w:rFonts w:ascii="Arial" w:eastAsiaTheme="minorHAnsi" w:hAnsi="Arial" w:cs="Arial"/>
          <w:sz w:val="22"/>
          <w:szCs w:val="22"/>
        </w:rPr>
        <w:t xml:space="preserve"> </w:t>
      </w:r>
      <w:r w:rsidRPr="009045FB">
        <w:rPr>
          <w:rFonts w:ascii="Arial" w:eastAsiaTheme="minorHAnsi" w:hAnsi="Arial" w:cs="Arial"/>
          <w:sz w:val="22"/>
          <w:szCs w:val="22"/>
        </w:rPr>
        <w:t>procedure</w:t>
      </w:r>
    </w:p>
    <w:p w14:paraId="442DAC58" w14:textId="77777777" w:rsidR="006A1F33" w:rsidRPr="009045FB" w:rsidRDefault="006A1F33" w:rsidP="00AC2359">
      <w:pPr>
        <w:pStyle w:val="list0bullet"/>
        <w:numPr>
          <w:ilvl w:val="0"/>
          <w:numId w:val="24"/>
        </w:numPr>
        <w:rPr>
          <w:rFonts w:ascii="Arial" w:eastAsiaTheme="minorHAnsi" w:hAnsi="Arial" w:cs="Arial"/>
          <w:sz w:val="22"/>
          <w:szCs w:val="22"/>
        </w:rPr>
      </w:pPr>
      <w:r w:rsidRPr="009045FB">
        <w:rPr>
          <w:rFonts w:ascii="Arial" w:eastAsiaTheme="minorHAnsi" w:hAnsi="Arial" w:cs="Arial"/>
          <w:sz w:val="22"/>
          <w:szCs w:val="22"/>
        </w:rPr>
        <w:t xml:space="preserve">Avoiding discussing any potential or actual SARs with clients or any third parties (“Tipping off”) </w:t>
      </w:r>
    </w:p>
    <w:p w14:paraId="27398E20" w14:textId="20B3CE6F" w:rsidR="006A1F33" w:rsidRPr="009045FB" w:rsidRDefault="006A1F33" w:rsidP="00AC2359">
      <w:pPr>
        <w:pStyle w:val="list0bullet"/>
        <w:numPr>
          <w:ilvl w:val="0"/>
          <w:numId w:val="24"/>
        </w:numPr>
        <w:rPr>
          <w:rFonts w:ascii="Arial" w:eastAsiaTheme="minorHAnsi" w:hAnsi="Arial" w:cs="Arial"/>
          <w:sz w:val="22"/>
          <w:szCs w:val="22"/>
        </w:rPr>
      </w:pPr>
      <w:r w:rsidRPr="009045FB">
        <w:rPr>
          <w:rFonts w:ascii="Arial" w:eastAsiaTheme="minorHAnsi" w:hAnsi="Arial" w:cs="Arial"/>
          <w:sz w:val="22"/>
          <w:szCs w:val="22"/>
        </w:rPr>
        <w:t xml:space="preserve">Referring any Police/Law Enforcement queries or requests to the MLRO </w:t>
      </w:r>
    </w:p>
    <w:p w14:paraId="660E3984" w14:textId="77777777" w:rsidR="006A1F33" w:rsidRPr="009045FB" w:rsidRDefault="006A1F33" w:rsidP="00AC2359">
      <w:pPr>
        <w:pStyle w:val="list0bullet"/>
        <w:numPr>
          <w:ilvl w:val="0"/>
          <w:numId w:val="24"/>
        </w:numPr>
        <w:rPr>
          <w:rFonts w:ascii="Arial" w:eastAsiaTheme="minorHAnsi" w:hAnsi="Arial" w:cs="Arial"/>
          <w:sz w:val="22"/>
          <w:szCs w:val="22"/>
        </w:rPr>
      </w:pPr>
      <w:r w:rsidRPr="009045FB">
        <w:rPr>
          <w:rFonts w:ascii="Arial" w:eastAsiaTheme="minorHAnsi" w:hAnsi="Arial" w:cs="Arial"/>
          <w:sz w:val="22"/>
          <w:szCs w:val="22"/>
        </w:rPr>
        <w:t>Undertaking any AML-related training provided by the Firm.</w:t>
      </w:r>
    </w:p>
    <w:p w14:paraId="4AC15944" w14:textId="77777777" w:rsidR="00CB0944" w:rsidRPr="009045FB" w:rsidRDefault="00CB0944" w:rsidP="00AC2359">
      <w:pPr>
        <w:pStyle w:val="list0bullet"/>
        <w:numPr>
          <w:ilvl w:val="0"/>
          <w:numId w:val="24"/>
        </w:numPr>
        <w:rPr>
          <w:rFonts w:ascii="Arial" w:eastAsiaTheme="minorHAnsi" w:hAnsi="Arial" w:cs="Arial"/>
          <w:sz w:val="22"/>
          <w:szCs w:val="22"/>
        </w:rPr>
      </w:pPr>
      <w:r w:rsidRPr="009045FB">
        <w:rPr>
          <w:rFonts w:ascii="Arial" w:eastAsiaTheme="minorHAnsi" w:hAnsi="Arial" w:cs="Arial"/>
          <w:sz w:val="22"/>
          <w:szCs w:val="22"/>
        </w:rPr>
        <w:t>Keeping appropriate records of all AML related activity</w:t>
      </w:r>
    </w:p>
    <w:p w14:paraId="768A5726" w14:textId="59FEC219" w:rsidR="006A1F33" w:rsidRPr="009045FB" w:rsidRDefault="006A1F33" w:rsidP="00170616">
      <w:pPr>
        <w:autoSpaceDE w:val="0"/>
        <w:autoSpaceDN w:val="0"/>
        <w:adjustRightInd w:val="0"/>
        <w:spacing w:after="0" w:line="240" w:lineRule="auto"/>
        <w:rPr>
          <w:rFonts w:ascii="Arial" w:hAnsi="Arial" w:cs="Arial"/>
        </w:rPr>
      </w:pPr>
    </w:p>
    <w:p w14:paraId="1D691146" w14:textId="77777777" w:rsidR="00AC2359" w:rsidRPr="009045FB" w:rsidRDefault="00AC2359" w:rsidP="00170616">
      <w:pPr>
        <w:autoSpaceDE w:val="0"/>
        <w:autoSpaceDN w:val="0"/>
        <w:adjustRightInd w:val="0"/>
        <w:spacing w:after="0" w:line="240" w:lineRule="auto"/>
        <w:rPr>
          <w:rFonts w:ascii="Arial" w:hAnsi="Arial" w:cs="Arial"/>
        </w:rPr>
      </w:pPr>
    </w:p>
    <w:p w14:paraId="355AC583" w14:textId="1DA67D96" w:rsidR="000F45B0" w:rsidRPr="009045FB" w:rsidRDefault="000F45B0" w:rsidP="00C064AB">
      <w:pPr>
        <w:pStyle w:val="ListParagraph"/>
        <w:numPr>
          <w:ilvl w:val="0"/>
          <w:numId w:val="20"/>
        </w:numPr>
        <w:autoSpaceDE w:val="0"/>
        <w:autoSpaceDN w:val="0"/>
        <w:adjustRightInd w:val="0"/>
        <w:spacing w:after="0" w:line="240" w:lineRule="auto"/>
        <w:rPr>
          <w:rFonts w:ascii="Arial" w:hAnsi="Arial" w:cs="Arial"/>
          <w:b/>
          <w:bCs/>
          <w:sz w:val="28"/>
          <w:szCs w:val="28"/>
          <w:u w:val="single"/>
        </w:rPr>
      </w:pPr>
      <w:r w:rsidRPr="009045FB">
        <w:rPr>
          <w:rFonts w:ascii="Arial" w:hAnsi="Arial" w:cs="Arial"/>
          <w:b/>
          <w:bCs/>
          <w:sz w:val="28"/>
          <w:szCs w:val="28"/>
          <w:u w:val="single"/>
        </w:rPr>
        <w:t xml:space="preserve">Risk </w:t>
      </w:r>
      <w:r w:rsidR="00AC2359" w:rsidRPr="009045FB">
        <w:rPr>
          <w:rFonts w:ascii="Arial" w:hAnsi="Arial" w:cs="Arial"/>
          <w:b/>
          <w:bCs/>
          <w:sz w:val="28"/>
          <w:szCs w:val="28"/>
          <w:u w:val="single"/>
        </w:rPr>
        <w:t>A</w:t>
      </w:r>
      <w:r w:rsidRPr="009045FB">
        <w:rPr>
          <w:rFonts w:ascii="Arial" w:hAnsi="Arial" w:cs="Arial"/>
          <w:b/>
          <w:bCs/>
          <w:sz w:val="28"/>
          <w:szCs w:val="28"/>
          <w:u w:val="single"/>
        </w:rPr>
        <w:t xml:space="preserve">ssessment and </w:t>
      </w:r>
      <w:r w:rsidR="00AC2359" w:rsidRPr="009045FB">
        <w:rPr>
          <w:rFonts w:ascii="Arial" w:hAnsi="Arial" w:cs="Arial"/>
          <w:b/>
          <w:bCs/>
          <w:sz w:val="28"/>
          <w:szCs w:val="28"/>
          <w:u w:val="single"/>
        </w:rPr>
        <w:t>V</w:t>
      </w:r>
      <w:r w:rsidRPr="009045FB">
        <w:rPr>
          <w:rFonts w:ascii="Arial" w:hAnsi="Arial" w:cs="Arial"/>
          <w:b/>
          <w:bCs/>
          <w:sz w:val="28"/>
          <w:szCs w:val="28"/>
          <w:u w:val="single"/>
        </w:rPr>
        <w:t xml:space="preserve">erification  </w:t>
      </w:r>
    </w:p>
    <w:p w14:paraId="7AC9B5D9" w14:textId="77777777" w:rsidR="000F45B0" w:rsidRPr="009045FB" w:rsidRDefault="000F45B0" w:rsidP="000F45B0">
      <w:pPr>
        <w:autoSpaceDE w:val="0"/>
        <w:autoSpaceDN w:val="0"/>
        <w:adjustRightInd w:val="0"/>
        <w:spacing w:after="0" w:line="240" w:lineRule="auto"/>
        <w:rPr>
          <w:rFonts w:ascii="Arial" w:hAnsi="Arial" w:cs="Arial"/>
          <w:b/>
          <w:bCs/>
          <w:sz w:val="28"/>
          <w:szCs w:val="28"/>
          <w:u w:val="single"/>
        </w:rPr>
      </w:pPr>
    </w:p>
    <w:p w14:paraId="51E9DC68" w14:textId="65ABD151" w:rsidR="00A92F5E" w:rsidRPr="009045FB" w:rsidRDefault="007E12BF" w:rsidP="00AC2359">
      <w:pPr>
        <w:spacing w:after="0"/>
        <w:rPr>
          <w:rFonts w:ascii="Arial" w:hAnsi="Arial" w:cs="Arial"/>
          <w:b/>
          <w:sz w:val="24"/>
          <w:szCs w:val="24"/>
        </w:rPr>
      </w:pPr>
      <w:r w:rsidRPr="009045FB">
        <w:rPr>
          <w:rFonts w:ascii="Arial" w:hAnsi="Arial" w:cs="Arial"/>
          <w:b/>
          <w:sz w:val="24"/>
          <w:szCs w:val="24"/>
        </w:rPr>
        <w:lastRenderedPageBreak/>
        <w:t xml:space="preserve">Firm </w:t>
      </w:r>
      <w:r w:rsidR="00AC2359" w:rsidRPr="009045FB">
        <w:rPr>
          <w:rFonts w:ascii="Arial" w:hAnsi="Arial" w:cs="Arial"/>
          <w:b/>
          <w:sz w:val="24"/>
          <w:szCs w:val="24"/>
        </w:rPr>
        <w:t>r</w:t>
      </w:r>
      <w:r w:rsidRPr="009045FB">
        <w:rPr>
          <w:rFonts w:ascii="Arial" w:hAnsi="Arial" w:cs="Arial"/>
          <w:b/>
          <w:sz w:val="24"/>
          <w:szCs w:val="24"/>
        </w:rPr>
        <w:t xml:space="preserve">isk </w:t>
      </w:r>
      <w:r w:rsidR="00AC2359" w:rsidRPr="009045FB">
        <w:rPr>
          <w:rFonts w:ascii="Arial" w:hAnsi="Arial" w:cs="Arial"/>
          <w:b/>
          <w:sz w:val="24"/>
          <w:szCs w:val="24"/>
        </w:rPr>
        <w:t>p</w:t>
      </w:r>
      <w:r w:rsidRPr="009045FB">
        <w:rPr>
          <w:rFonts w:ascii="Arial" w:hAnsi="Arial" w:cs="Arial"/>
          <w:b/>
          <w:sz w:val="24"/>
          <w:szCs w:val="24"/>
        </w:rPr>
        <w:t xml:space="preserve">rofile </w:t>
      </w:r>
    </w:p>
    <w:p w14:paraId="41D2DEF3" w14:textId="7780D46A" w:rsidR="00291EA9" w:rsidRPr="009045FB" w:rsidRDefault="00291EA9" w:rsidP="005C5621">
      <w:pPr>
        <w:rPr>
          <w:rFonts w:ascii="Arial" w:hAnsi="Arial" w:cs="Arial"/>
        </w:rPr>
      </w:pPr>
      <w:r w:rsidRPr="009045FB">
        <w:rPr>
          <w:rFonts w:ascii="Arial" w:hAnsi="Arial" w:cs="Arial"/>
        </w:rPr>
        <w:t xml:space="preserve">This may be a summary of a separate </w:t>
      </w:r>
      <w:r w:rsidR="009045FB">
        <w:rPr>
          <w:rFonts w:ascii="Arial" w:hAnsi="Arial" w:cs="Arial"/>
        </w:rPr>
        <w:t>r</w:t>
      </w:r>
      <w:r w:rsidRPr="009045FB">
        <w:rPr>
          <w:rFonts w:ascii="Arial" w:hAnsi="Arial" w:cs="Arial"/>
        </w:rPr>
        <w:t>.18 firm level risk assessment or (if appropriate to the size and nature of your practice) the firm level risk assessment itself may be noted in full below</w:t>
      </w:r>
    </w:p>
    <w:p w14:paraId="48CBD6A2" w14:textId="3F6BC074" w:rsidR="00A92F5E" w:rsidRPr="009045FB" w:rsidRDefault="00F54AB8" w:rsidP="00AC2359">
      <w:pPr>
        <w:spacing w:after="0"/>
        <w:rPr>
          <w:rFonts w:ascii="Arial" w:hAnsi="Arial" w:cs="Arial"/>
        </w:rPr>
      </w:pPr>
      <w:r w:rsidRPr="009045FB">
        <w:rPr>
          <w:rFonts w:ascii="Arial" w:hAnsi="Arial" w:cs="Arial"/>
        </w:rPr>
        <w:t xml:space="preserve">The partners believe </w:t>
      </w:r>
      <w:r w:rsidR="00753D67" w:rsidRPr="009045FB">
        <w:rPr>
          <w:rFonts w:ascii="Arial" w:hAnsi="Arial" w:cs="Arial"/>
          <w:b/>
        </w:rPr>
        <w:t>(Firm Name)</w:t>
      </w:r>
      <w:r w:rsidRPr="009045FB">
        <w:rPr>
          <w:rFonts w:ascii="Arial" w:hAnsi="Arial" w:cs="Arial"/>
        </w:rPr>
        <w:t xml:space="preserve"> </w:t>
      </w:r>
      <w:r w:rsidR="007E12BF" w:rsidRPr="009045FB">
        <w:rPr>
          <w:rFonts w:ascii="Arial" w:hAnsi="Arial" w:cs="Arial"/>
        </w:rPr>
        <w:t>is</w:t>
      </w:r>
      <w:r w:rsidRPr="009045FB">
        <w:rPr>
          <w:rFonts w:ascii="Arial" w:hAnsi="Arial" w:cs="Arial"/>
        </w:rPr>
        <w:t xml:space="preserve"> at a</w:t>
      </w:r>
      <w:r w:rsidR="00291EA9" w:rsidRPr="009045FB">
        <w:rPr>
          <w:rFonts w:ascii="Arial" w:hAnsi="Arial" w:cs="Arial"/>
        </w:rPr>
        <w:t>n inherently</w:t>
      </w:r>
      <w:r w:rsidRPr="009045FB">
        <w:rPr>
          <w:rFonts w:ascii="Arial" w:hAnsi="Arial" w:cs="Arial"/>
        </w:rPr>
        <w:t xml:space="preserve"> high/medium/low risk of being used to launder the proceeds of crime.  This is based on the following factors:</w:t>
      </w:r>
    </w:p>
    <w:p w14:paraId="4EF5D792" w14:textId="5CED13B0" w:rsidR="00A92F5E" w:rsidRPr="009045FB" w:rsidRDefault="00F54AB8" w:rsidP="003156DC">
      <w:pPr>
        <w:pStyle w:val="Default"/>
        <w:numPr>
          <w:ilvl w:val="0"/>
          <w:numId w:val="12"/>
        </w:numPr>
        <w:rPr>
          <w:color w:val="auto"/>
          <w:sz w:val="22"/>
          <w:szCs w:val="22"/>
        </w:rPr>
      </w:pPr>
      <w:r w:rsidRPr="009045FB">
        <w:rPr>
          <w:color w:val="auto"/>
          <w:sz w:val="22"/>
          <w:szCs w:val="22"/>
        </w:rPr>
        <w:t xml:space="preserve">Types of </w:t>
      </w:r>
      <w:r w:rsidR="007E12BF" w:rsidRPr="009045FB">
        <w:rPr>
          <w:color w:val="auto"/>
          <w:sz w:val="22"/>
          <w:szCs w:val="22"/>
        </w:rPr>
        <w:t>w</w:t>
      </w:r>
      <w:r w:rsidRPr="009045FB">
        <w:rPr>
          <w:color w:val="auto"/>
          <w:sz w:val="22"/>
          <w:szCs w:val="22"/>
        </w:rPr>
        <w:t>ork undertaken – regulated/non-regulated. Mostly Property? Litigation? Wills/Executry? Etc.</w:t>
      </w:r>
    </w:p>
    <w:p w14:paraId="485BEA42" w14:textId="77777777" w:rsidR="00A92F5E" w:rsidRPr="009045FB" w:rsidRDefault="00A92F5E" w:rsidP="003156DC">
      <w:pPr>
        <w:pStyle w:val="Default"/>
        <w:numPr>
          <w:ilvl w:val="0"/>
          <w:numId w:val="12"/>
        </w:numPr>
        <w:spacing w:after="90"/>
        <w:rPr>
          <w:color w:val="auto"/>
          <w:sz w:val="22"/>
          <w:szCs w:val="22"/>
        </w:rPr>
      </w:pPr>
      <w:r w:rsidRPr="009045FB">
        <w:rPr>
          <w:color w:val="auto"/>
          <w:sz w:val="22"/>
          <w:szCs w:val="22"/>
        </w:rPr>
        <w:t>High turnover of clients or a stable existing client base?</w:t>
      </w:r>
    </w:p>
    <w:p w14:paraId="0936C73D" w14:textId="77777777" w:rsidR="00A92F5E" w:rsidRPr="009045FB" w:rsidRDefault="00A92F5E" w:rsidP="003156DC">
      <w:pPr>
        <w:pStyle w:val="Default"/>
        <w:numPr>
          <w:ilvl w:val="0"/>
          <w:numId w:val="12"/>
        </w:numPr>
        <w:spacing w:after="90"/>
        <w:rPr>
          <w:color w:val="auto"/>
          <w:sz w:val="22"/>
          <w:szCs w:val="22"/>
        </w:rPr>
      </w:pPr>
      <w:r w:rsidRPr="009045FB">
        <w:rPr>
          <w:color w:val="auto"/>
          <w:sz w:val="22"/>
          <w:szCs w:val="22"/>
        </w:rPr>
        <w:t>High proportion of one-off clients/deals?</w:t>
      </w:r>
    </w:p>
    <w:p w14:paraId="158619CC" w14:textId="4BB13EAC" w:rsidR="00A92F5E" w:rsidRPr="009045FB" w:rsidRDefault="00A92F5E" w:rsidP="003156DC">
      <w:pPr>
        <w:pStyle w:val="Default"/>
        <w:numPr>
          <w:ilvl w:val="0"/>
          <w:numId w:val="12"/>
        </w:numPr>
        <w:spacing w:after="90"/>
        <w:rPr>
          <w:color w:val="auto"/>
          <w:sz w:val="22"/>
          <w:szCs w:val="22"/>
        </w:rPr>
      </w:pPr>
      <w:r w:rsidRPr="009045FB">
        <w:rPr>
          <w:color w:val="auto"/>
          <w:sz w:val="22"/>
          <w:szCs w:val="22"/>
        </w:rPr>
        <w:t xml:space="preserve">Mostly </w:t>
      </w:r>
      <w:r w:rsidR="007E12BF" w:rsidRPr="009045FB">
        <w:rPr>
          <w:color w:val="auto"/>
          <w:sz w:val="22"/>
          <w:szCs w:val="22"/>
        </w:rPr>
        <w:t>face-to-face</w:t>
      </w:r>
      <w:r w:rsidRPr="009045FB">
        <w:rPr>
          <w:color w:val="auto"/>
          <w:sz w:val="22"/>
          <w:szCs w:val="22"/>
        </w:rPr>
        <w:t xml:space="preserve"> or </w:t>
      </w:r>
      <w:r w:rsidR="007E12BF" w:rsidRPr="009045FB">
        <w:rPr>
          <w:color w:val="auto"/>
          <w:sz w:val="22"/>
          <w:szCs w:val="22"/>
        </w:rPr>
        <w:t xml:space="preserve">face-to-face </w:t>
      </w:r>
      <w:r w:rsidRPr="009045FB">
        <w:rPr>
          <w:color w:val="auto"/>
          <w:sz w:val="22"/>
          <w:szCs w:val="22"/>
        </w:rPr>
        <w:t>contact with clients?</w:t>
      </w:r>
    </w:p>
    <w:p w14:paraId="54986825" w14:textId="77777777" w:rsidR="00A92F5E" w:rsidRPr="009045FB" w:rsidRDefault="00A92F5E" w:rsidP="003156DC">
      <w:pPr>
        <w:pStyle w:val="Default"/>
        <w:numPr>
          <w:ilvl w:val="0"/>
          <w:numId w:val="12"/>
        </w:numPr>
        <w:spacing w:after="90"/>
        <w:rPr>
          <w:color w:val="auto"/>
          <w:sz w:val="22"/>
          <w:szCs w:val="22"/>
        </w:rPr>
      </w:pPr>
      <w:r w:rsidRPr="009045FB">
        <w:rPr>
          <w:color w:val="auto"/>
          <w:sz w:val="22"/>
          <w:szCs w:val="22"/>
        </w:rPr>
        <w:t>Geographical location of practice – high levels of crime?</w:t>
      </w:r>
    </w:p>
    <w:p w14:paraId="75E046C1" w14:textId="77777777" w:rsidR="00A92F5E" w:rsidRPr="009045FB" w:rsidRDefault="00A92F5E" w:rsidP="003156DC">
      <w:pPr>
        <w:pStyle w:val="Default"/>
        <w:numPr>
          <w:ilvl w:val="0"/>
          <w:numId w:val="12"/>
        </w:numPr>
        <w:spacing w:after="90"/>
        <w:rPr>
          <w:color w:val="auto"/>
          <w:sz w:val="22"/>
          <w:szCs w:val="22"/>
        </w:rPr>
      </w:pPr>
      <w:r w:rsidRPr="009045FB">
        <w:rPr>
          <w:color w:val="auto"/>
          <w:sz w:val="22"/>
          <w:szCs w:val="22"/>
        </w:rPr>
        <w:t>Act for clients across both criminal and civil matters</w:t>
      </w:r>
    </w:p>
    <w:p w14:paraId="02062FDB" w14:textId="77777777" w:rsidR="00291EA9" w:rsidRPr="009045FB" w:rsidRDefault="00A92F5E" w:rsidP="00291EA9">
      <w:pPr>
        <w:pStyle w:val="Default"/>
        <w:numPr>
          <w:ilvl w:val="0"/>
          <w:numId w:val="12"/>
        </w:numPr>
        <w:rPr>
          <w:color w:val="auto"/>
          <w:sz w:val="22"/>
          <w:szCs w:val="22"/>
        </w:rPr>
      </w:pPr>
      <w:r w:rsidRPr="009045FB">
        <w:rPr>
          <w:color w:val="auto"/>
          <w:sz w:val="22"/>
          <w:szCs w:val="22"/>
        </w:rPr>
        <w:t>International element to your business</w:t>
      </w:r>
    </w:p>
    <w:p w14:paraId="6FB03D84" w14:textId="77777777" w:rsidR="007E12BF" w:rsidRPr="009045FB" w:rsidRDefault="007E12BF" w:rsidP="007E12BF">
      <w:pPr>
        <w:pStyle w:val="Default"/>
        <w:rPr>
          <w:color w:val="auto"/>
          <w:sz w:val="22"/>
          <w:szCs w:val="22"/>
        </w:rPr>
      </w:pPr>
    </w:p>
    <w:p w14:paraId="53857008" w14:textId="16E7443E" w:rsidR="009045FB" w:rsidRDefault="00291EA9" w:rsidP="007E12BF">
      <w:pPr>
        <w:pStyle w:val="Default"/>
        <w:rPr>
          <w:color w:val="auto"/>
          <w:sz w:val="22"/>
          <w:szCs w:val="22"/>
        </w:rPr>
      </w:pPr>
      <w:r w:rsidRPr="009045FB">
        <w:rPr>
          <w:color w:val="auto"/>
          <w:sz w:val="22"/>
          <w:szCs w:val="22"/>
        </w:rPr>
        <w:t xml:space="preserve">AML </w:t>
      </w:r>
      <w:r w:rsidR="00887E3A" w:rsidRPr="009045FB">
        <w:rPr>
          <w:color w:val="auto"/>
          <w:sz w:val="22"/>
          <w:szCs w:val="22"/>
        </w:rPr>
        <w:t>p</w:t>
      </w:r>
      <w:r w:rsidRPr="009045FB">
        <w:rPr>
          <w:color w:val="auto"/>
          <w:sz w:val="22"/>
          <w:szCs w:val="22"/>
        </w:rPr>
        <w:t>olicies, procedures and controls should be tailored to mitigate the risk as noted above. I.e. if your firm level risk assessment indicates conveyancing as a higher risk area of your business, it may be appropriate to place stronger/more stringent AML procedures in place in this area of your business, compared to lower risk areas</w:t>
      </w:r>
      <w:r w:rsidR="00887E3A" w:rsidRPr="009045FB">
        <w:rPr>
          <w:color w:val="auto"/>
          <w:sz w:val="22"/>
          <w:szCs w:val="22"/>
        </w:rPr>
        <w:t>.</w:t>
      </w:r>
    </w:p>
    <w:p w14:paraId="45BC1BB8" w14:textId="3D28BC25" w:rsidR="00667D49" w:rsidRPr="009045FB" w:rsidRDefault="007E12BF" w:rsidP="00AC2359">
      <w:pPr>
        <w:spacing w:after="0"/>
        <w:rPr>
          <w:rFonts w:ascii="Arial" w:hAnsi="Arial" w:cs="Arial"/>
          <w:b/>
          <w:sz w:val="24"/>
          <w:szCs w:val="24"/>
        </w:rPr>
      </w:pPr>
      <w:r w:rsidRPr="009045FB">
        <w:rPr>
          <w:rFonts w:ascii="Arial" w:hAnsi="Arial" w:cs="Arial"/>
          <w:b/>
          <w:sz w:val="24"/>
          <w:szCs w:val="24"/>
        </w:rPr>
        <w:t xml:space="preserve">Risk </w:t>
      </w:r>
      <w:r w:rsidR="00AC2359" w:rsidRPr="009045FB">
        <w:rPr>
          <w:rFonts w:ascii="Arial" w:hAnsi="Arial" w:cs="Arial"/>
          <w:b/>
          <w:sz w:val="24"/>
          <w:szCs w:val="24"/>
        </w:rPr>
        <w:t>a</w:t>
      </w:r>
      <w:r w:rsidRPr="009045FB">
        <w:rPr>
          <w:rFonts w:ascii="Arial" w:hAnsi="Arial" w:cs="Arial"/>
          <w:b/>
          <w:sz w:val="24"/>
          <w:szCs w:val="24"/>
        </w:rPr>
        <w:t>ssessment</w:t>
      </w:r>
    </w:p>
    <w:p w14:paraId="5C803D41" w14:textId="50FF4A43" w:rsidR="00DD22AF" w:rsidRPr="009045FB" w:rsidRDefault="008E4750" w:rsidP="00AC2359">
      <w:pPr>
        <w:spacing w:after="0"/>
        <w:rPr>
          <w:rFonts w:ascii="Arial" w:hAnsi="Arial" w:cs="Arial"/>
          <w:bCs/>
        </w:rPr>
      </w:pPr>
      <w:r w:rsidRPr="009045FB">
        <w:rPr>
          <w:rFonts w:ascii="Arial" w:hAnsi="Arial" w:cs="Arial"/>
          <w:bCs/>
        </w:rPr>
        <w:t>Detail your</w:t>
      </w:r>
      <w:r w:rsidR="00DD22AF" w:rsidRPr="009045FB">
        <w:rPr>
          <w:rFonts w:ascii="Arial" w:hAnsi="Arial" w:cs="Arial"/>
          <w:bCs/>
        </w:rPr>
        <w:t xml:space="preserve"> </w:t>
      </w:r>
      <w:r w:rsidRPr="009045FB">
        <w:rPr>
          <w:rFonts w:ascii="Arial" w:hAnsi="Arial" w:cs="Arial"/>
          <w:bCs/>
        </w:rPr>
        <w:t>f</w:t>
      </w:r>
      <w:r w:rsidR="00DD22AF" w:rsidRPr="009045FB">
        <w:rPr>
          <w:rFonts w:ascii="Arial" w:hAnsi="Arial" w:cs="Arial"/>
          <w:bCs/>
        </w:rPr>
        <w:t>irm’s approach to risk assessment</w:t>
      </w:r>
      <w:r w:rsidR="00B654A2" w:rsidRPr="009045FB">
        <w:rPr>
          <w:rFonts w:ascii="Arial" w:hAnsi="Arial" w:cs="Arial"/>
          <w:bCs/>
        </w:rPr>
        <w:t>, including</w:t>
      </w:r>
    </w:p>
    <w:p w14:paraId="3EBAD788" w14:textId="793B8623" w:rsidR="00CA57A9" w:rsidRPr="009045FB" w:rsidRDefault="00CA57A9" w:rsidP="00CA57A9">
      <w:pPr>
        <w:pStyle w:val="ListParagraph"/>
        <w:numPr>
          <w:ilvl w:val="0"/>
          <w:numId w:val="16"/>
        </w:numPr>
        <w:rPr>
          <w:rFonts w:ascii="Arial" w:hAnsi="Arial" w:cs="Arial"/>
        </w:rPr>
      </w:pPr>
      <w:r w:rsidRPr="009045FB">
        <w:rPr>
          <w:rFonts w:ascii="Arial" w:hAnsi="Arial" w:cs="Arial"/>
        </w:rPr>
        <w:t xml:space="preserve">Who is responsible for risk assessment/how it is </w:t>
      </w:r>
      <w:r w:rsidR="008E4750" w:rsidRPr="009045FB">
        <w:rPr>
          <w:rFonts w:ascii="Arial" w:hAnsi="Arial" w:cs="Arial"/>
        </w:rPr>
        <w:t>undertaken?</w:t>
      </w:r>
    </w:p>
    <w:p w14:paraId="7DCEB246" w14:textId="2708E1C7" w:rsidR="00CA57A9" w:rsidRPr="009045FB" w:rsidRDefault="00CA57A9" w:rsidP="00AC2359">
      <w:pPr>
        <w:pStyle w:val="ListParagraph"/>
        <w:rPr>
          <w:rFonts w:ascii="Arial" w:hAnsi="Arial" w:cs="Arial"/>
        </w:rPr>
      </w:pPr>
      <w:r w:rsidRPr="009045FB">
        <w:rPr>
          <w:rFonts w:ascii="Arial" w:hAnsi="Arial" w:cs="Arial"/>
        </w:rPr>
        <w:t>(Link into Risk Assessment</w:t>
      </w:r>
      <w:r w:rsidR="006417D8" w:rsidRPr="009045FB">
        <w:rPr>
          <w:rFonts w:ascii="Arial" w:hAnsi="Arial" w:cs="Arial"/>
        </w:rPr>
        <w:t xml:space="preserve"> F</w:t>
      </w:r>
      <w:r w:rsidRPr="009045FB">
        <w:rPr>
          <w:rFonts w:ascii="Arial" w:hAnsi="Arial" w:cs="Arial"/>
        </w:rPr>
        <w:t xml:space="preserve">orm used by </w:t>
      </w:r>
      <w:r w:rsidR="006417D8" w:rsidRPr="009045FB">
        <w:rPr>
          <w:rFonts w:ascii="Arial" w:hAnsi="Arial" w:cs="Arial"/>
        </w:rPr>
        <w:t>f</w:t>
      </w:r>
      <w:r w:rsidRPr="009045FB">
        <w:rPr>
          <w:rFonts w:ascii="Arial" w:hAnsi="Arial" w:cs="Arial"/>
        </w:rPr>
        <w:t>irm)</w:t>
      </w:r>
    </w:p>
    <w:p w14:paraId="7D9A1C50" w14:textId="77777777" w:rsidR="00DD22AF" w:rsidRPr="009045FB" w:rsidRDefault="00DD22AF" w:rsidP="00DD22AF">
      <w:pPr>
        <w:pStyle w:val="ListParagraph"/>
        <w:numPr>
          <w:ilvl w:val="0"/>
          <w:numId w:val="4"/>
        </w:numPr>
        <w:rPr>
          <w:rFonts w:ascii="Arial" w:hAnsi="Arial" w:cs="Arial"/>
        </w:rPr>
      </w:pPr>
      <w:r w:rsidRPr="009045FB">
        <w:rPr>
          <w:rFonts w:ascii="Arial" w:hAnsi="Arial" w:cs="Arial"/>
        </w:rPr>
        <w:t>Client</w:t>
      </w:r>
    </w:p>
    <w:p w14:paraId="1C3D370E" w14:textId="77777777" w:rsidR="00DD22AF" w:rsidRPr="009045FB" w:rsidRDefault="00DD22AF" w:rsidP="00DD22AF">
      <w:pPr>
        <w:pStyle w:val="ListParagraph"/>
        <w:numPr>
          <w:ilvl w:val="0"/>
          <w:numId w:val="4"/>
        </w:numPr>
        <w:rPr>
          <w:rFonts w:ascii="Arial" w:hAnsi="Arial" w:cs="Arial"/>
        </w:rPr>
      </w:pPr>
      <w:r w:rsidRPr="009045FB">
        <w:rPr>
          <w:rFonts w:ascii="Arial" w:hAnsi="Arial" w:cs="Arial"/>
        </w:rPr>
        <w:t>Transactional</w:t>
      </w:r>
    </w:p>
    <w:p w14:paraId="09AC2305" w14:textId="103525AD" w:rsidR="003346E4" w:rsidRPr="009045FB" w:rsidRDefault="00CB0944" w:rsidP="007E12BF">
      <w:pPr>
        <w:pStyle w:val="ListParagraph"/>
        <w:numPr>
          <w:ilvl w:val="0"/>
          <w:numId w:val="4"/>
        </w:numPr>
        <w:rPr>
          <w:rFonts w:ascii="Arial" w:hAnsi="Arial" w:cs="Arial"/>
        </w:rPr>
      </w:pPr>
      <w:r w:rsidRPr="009045FB">
        <w:rPr>
          <w:rFonts w:ascii="Arial" w:hAnsi="Arial" w:cs="Arial"/>
        </w:rPr>
        <w:t>When/How Often reviewed</w:t>
      </w:r>
    </w:p>
    <w:p w14:paraId="3B4A370E" w14:textId="268AB340" w:rsidR="00806701" w:rsidRPr="009045FB" w:rsidRDefault="003346E4" w:rsidP="007E12BF">
      <w:pPr>
        <w:pStyle w:val="ListParagraph"/>
        <w:numPr>
          <w:ilvl w:val="0"/>
          <w:numId w:val="4"/>
        </w:numPr>
        <w:rPr>
          <w:rFonts w:ascii="Arial" w:hAnsi="Arial" w:cs="Arial"/>
        </w:rPr>
      </w:pPr>
      <w:r w:rsidRPr="009045FB">
        <w:rPr>
          <w:rFonts w:ascii="Arial" w:hAnsi="Arial" w:cs="Arial"/>
        </w:rPr>
        <w:t xml:space="preserve">High level overview of risk factors/ </w:t>
      </w:r>
      <w:r w:rsidR="006417D8" w:rsidRPr="009045FB">
        <w:rPr>
          <w:rFonts w:ascii="Arial" w:hAnsi="Arial" w:cs="Arial"/>
        </w:rPr>
        <w:t>‘</w:t>
      </w:r>
      <w:r w:rsidRPr="009045FB">
        <w:rPr>
          <w:rFonts w:ascii="Arial" w:hAnsi="Arial" w:cs="Arial"/>
        </w:rPr>
        <w:t>red flag indicators</w:t>
      </w:r>
      <w:r w:rsidR="006417D8" w:rsidRPr="009045FB">
        <w:rPr>
          <w:rFonts w:ascii="Arial" w:hAnsi="Arial" w:cs="Arial"/>
        </w:rPr>
        <w:t>’</w:t>
      </w:r>
    </w:p>
    <w:p w14:paraId="292EDAE5" w14:textId="77777777" w:rsidR="00806701" w:rsidRPr="009045FB" w:rsidRDefault="00806701" w:rsidP="006417D8">
      <w:pPr>
        <w:pStyle w:val="ListParagraph"/>
        <w:numPr>
          <w:ilvl w:val="0"/>
          <w:numId w:val="4"/>
        </w:numPr>
        <w:spacing w:after="0"/>
        <w:rPr>
          <w:rFonts w:ascii="Arial" w:hAnsi="Arial" w:cs="Arial"/>
        </w:rPr>
      </w:pPr>
      <w:r w:rsidRPr="009045FB">
        <w:rPr>
          <w:rFonts w:ascii="Arial" w:hAnsi="Arial" w:cs="Arial"/>
        </w:rPr>
        <w:t>Firm position/policy re International clients/transactions – especially from non-EU countries</w:t>
      </w:r>
    </w:p>
    <w:p w14:paraId="05904F9F" w14:textId="77777777" w:rsidR="003346E4" w:rsidRPr="009045FB" w:rsidRDefault="003346E4" w:rsidP="003346E4">
      <w:pPr>
        <w:pStyle w:val="Default"/>
        <w:numPr>
          <w:ilvl w:val="0"/>
          <w:numId w:val="4"/>
        </w:numPr>
        <w:spacing w:after="64"/>
        <w:rPr>
          <w:color w:val="auto"/>
          <w:sz w:val="22"/>
          <w:szCs w:val="22"/>
        </w:rPr>
      </w:pPr>
      <w:r w:rsidRPr="009045FB">
        <w:rPr>
          <w:color w:val="auto"/>
          <w:sz w:val="22"/>
          <w:szCs w:val="22"/>
        </w:rPr>
        <w:t xml:space="preserve">Should control what happens when red flags/risks are identified and what standard of due diligence should </w:t>
      </w:r>
      <w:r w:rsidR="00CB0944" w:rsidRPr="009045FB">
        <w:rPr>
          <w:color w:val="auto"/>
          <w:sz w:val="22"/>
          <w:szCs w:val="22"/>
        </w:rPr>
        <w:t xml:space="preserve">then </w:t>
      </w:r>
      <w:r w:rsidRPr="009045FB">
        <w:rPr>
          <w:color w:val="auto"/>
          <w:sz w:val="22"/>
          <w:szCs w:val="22"/>
        </w:rPr>
        <w:t>be applied</w:t>
      </w:r>
      <w:r w:rsidR="00CB0944" w:rsidRPr="009045FB">
        <w:rPr>
          <w:color w:val="auto"/>
          <w:sz w:val="22"/>
          <w:szCs w:val="22"/>
        </w:rPr>
        <w:t>, and what this entails</w:t>
      </w:r>
    </w:p>
    <w:p w14:paraId="0C4B44BB" w14:textId="495608B1" w:rsidR="003346E4" w:rsidRPr="009045FB" w:rsidRDefault="006417D8" w:rsidP="003346E4">
      <w:pPr>
        <w:pStyle w:val="Default"/>
        <w:numPr>
          <w:ilvl w:val="0"/>
          <w:numId w:val="4"/>
        </w:numPr>
        <w:rPr>
          <w:color w:val="auto"/>
          <w:sz w:val="22"/>
          <w:szCs w:val="22"/>
        </w:rPr>
      </w:pPr>
      <w:r w:rsidRPr="009045FB">
        <w:rPr>
          <w:color w:val="auto"/>
          <w:sz w:val="22"/>
          <w:szCs w:val="22"/>
        </w:rPr>
        <w:lastRenderedPageBreak/>
        <w:t>E</w:t>
      </w:r>
      <w:r w:rsidR="003346E4" w:rsidRPr="009045FB">
        <w:rPr>
          <w:color w:val="auto"/>
          <w:sz w:val="22"/>
          <w:szCs w:val="22"/>
        </w:rPr>
        <w:t xml:space="preserve">xamples/type of evidence which should be held </w:t>
      </w:r>
    </w:p>
    <w:p w14:paraId="79E93875" w14:textId="77777777" w:rsidR="00CB0944" w:rsidRPr="009045FB" w:rsidRDefault="00CB0944" w:rsidP="003346E4">
      <w:pPr>
        <w:rPr>
          <w:rFonts w:ascii="Arial" w:hAnsi="Arial" w:cs="Arial"/>
        </w:rPr>
      </w:pPr>
    </w:p>
    <w:p w14:paraId="0327E32F" w14:textId="7CCE9E83" w:rsidR="00B654A2" w:rsidRPr="009045FB" w:rsidRDefault="008E4750" w:rsidP="00AC2359">
      <w:pPr>
        <w:spacing w:after="0"/>
        <w:rPr>
          <w:rFonts w:ascii="Arial" w:hAnsi="Arial" w:cs="Arial"/>
          <w:b/>
          <w:sz w:val="24"/>
          <w:szCs w:val="24"/>
        </w:rPr>
      </w:pPr>
      <w:r w:rsidRPr="009045FB">
        <w:rPr>
          <w:rFonts w:ascii="Arial" w:hAnsi="Arial" w:cs="Arial"/>
          <w:b/>
          <w:sz w:val="24"/>
          <w:szCs w:val="24"/>
        </w:rPr>
        <w:t xml:space="preserve">Customer </w:t>
      </w:r>
      <w:r w:rsidR="00AC2359" w:rsidRPr="009045FB">
        <w:rPr>
          <w:rFonts w:ascii="Arial" w:hAnsi="Arial" w:cs="Arial"/>
          <w:b/>
          <w:sz w:val="24"/>
          <w:szCs w:val="24"/>
        </w:rPr>
        <w:t>d</w:t>
      </w:r>
      <w:r w:rsidRPr="009045FB">
        <w:rPr>
          <w:rFonts w:ascii="Arial" w:hAnsi="Arial" w:cs="Arial"/>
          <w:b/>
          <w:sz w:val="24"/>
          <w:szCs w:val="24"/>
        </w:rPr>
        <w:t xml:space="preserve">ue </w:t>
      </w:r>
      <w:r w:rsidR="00AC2359" w:rsidRPr="009045FB">
        <w:rPr>
          <w:rFonts w:ascii="Arial" w:hAnsi="Arial" w:cs="Arial"/>
          <w:b/>
          <w:sz w:val="24"/>
          <w:szCs w:val="24"/>
        </w:rPr>
        <w:t>d</w:t>
      </w:r>
      <w:r w:rsidRPr="009045FB">
        <w:rPr>
          <w:rFonts w:ascii="Arial" w:hAnsi="Arial" w:cs="Arial"/>
          <w:b/>
          <w:sz w:val="24"/>
          <w:szCs w:val="24"/>
        </w:rPr>
        <w:t xml:space="preserve">iligence </w:t>
      </w:r>
    </w:p>
    <w:p w14:paraId="2C432D29" w14:textId="09A30FCB" w:rsidR="00B654A2" w:rsidRPr="009045FB" w:rsidRDefault="00432B28" w:rsidP="00B654A2">
      <w:pPr>
        <w:rPr>
          <w:rFonts w:ascii="Arial" w:hAnsi="Arial" w:cs="Arial"/>
          <w:bCs/>
        </w:rPr>
      </w:pPr>
      <w:r w:rsidRPr="009045FB">
        <w:rPr>
          <w:rFonts w:ascii="Arial" w:hAnsi="Arial" w:cs="Arial"/>
          <w:bCs/>
        </w:rPr>
        <w:t>D</w:t>
      </w:r>
      <w:r w:rsidR="00B654A2" w:rsidRPr="009045FB">
        <w:rPr>
          <w:rFonts w:ascii="Arial" w:hAnsi="Arial" w:cs="Arial"/>
          <w:bCs/>
        </w:rPr>
        <w:t xml:space="preserve">etail </w:t>
      </w:r>
      <w:r w:rsidR="008E4750" w:rsidRPr="009045FB">
        <w:rPr>
          <w:rFonts w:ascii="Arial" w:hAnsi="Arial" w:cs="Arial"/>
          <w:bCs/>
        </w:rPr>
        <w:t xml:space="preserve">your </w:t>
      </w:r>
      <w:r w:rsidR="00B654A2" w:rsidRPr="009045FB">
        <w:rPr>
          <w:rFonts w:ascii="Arial" w:hAnsi="Arial" w:cs="Arial"/>
          <w:bCs/>
        </w:rPr>
        <w:t xml:space="preserve">firm’s procedures </w:t>
      </w:r>
      <w:r w:rsidR="008E4750" w:rsidRPr="009045FB">
        <w:rPr>
          <w:rFonts w:ascii="Arial" w:hAnsi="Arial" w:cs="Arial"/>
          <w:bCs/>
        </w:rPr>
        <w:t>for</w:t>
      </w:r>
      <w:r w:rsidR="00EF5A94" w:rsidRPr="009045FB">
        <w:rPr>
          <w:rFonts w:ascii="Arial" w:hAnsi="Arial" w:cs="Arial"/>
          <w:bCs/>
        </w:rPr>
        <w:t xml:space="preserve"> taking ID&amp;V, KYC, </w:t>
      </w:r>
      <w:r w:rsidR="00F608D5" w:rsidRPr="009045FB">
        <w:rPr>
          <w:rFonts w:ascii="Arial" w:hAnsi="Arial" w:cs="Arial"/>
          <w:bCs/>
        </w:rPr>
        <w:t xml:space="preserve">SoW </w:t>
      </w:r>
      <w:r w:rsidR="00B654A2" w:rsidRPr="009045FB">
        <w:rPr>
          <w:rFonts w:ascii="Arial" w:hAnsi="Arial" w:cs="Arial"/>
          <w:bCs/>
        </w:rPr>
        <w:t xml:space="preserve">checks, ongoing monitoring </w:t>
      </w:r>
      <w:r w:rsidR="00F95819" w:rsidRPr="009045FB">
        <w:rPr>
          <w:rFonts w:ascii="Arial" w:hAnsi="Arial" w:cs="Arial"/>
          <w:bCs/>
        </w:rPr>
        <w:t>etc</w:t>
      </w:r>
      <w:r w:rsidR="00073D55" w:rsidRPr="009045FB">
        <w:rPr>
          <w:rFonts w:ascii="Arial" w:hAnsi="Arial" w:cs="Arial"/>
          <w:bCs/>
        </w:rPr>
        <w:t>. S</w:t>
      </w:r>
      <w:r w:rsidR="001B7C0A" w:rsidRPr="009045FB">
        <w:rPr>
          <w:rFonts w:ascii="Arial" w:hAnsi="Arial" w:cs="Arial"/>
          <w:bCs/>
        </w:rPr>
        <w:t xml:space="preserve">ee </w:t>
      </w:r>
      <w:r w:rsidR="00073D55" w:rsidRPr="009045FB">
        <w:rPr>
          <w:rFonts w:ascii="Arial" w:hAnsi="Arial" w:cs="Arial"/>
          <w:bCs/>
        </w:rPr>
        <w:t>the AML section on the</w:t>
      </w:r>
      <w:r w:rsidR="001B7C0A" w:rsidRPr="009045FB">
        <w:rPr>
          <w:rFonts w:ascii="Arial" w:hAnsi="Arial" w:cs="Arial"/>
          <w:bCs/>
        </w:rPr>
        <w:t xml:space="preserve"> Law Society</w:t>
      </w:r>
      <w:r w:rsidR="00073D55" w:rsidRPr="009045FB">
        <w:rPr>
          <w:rFonts w:ascii="Arial" w:hAnsi="Arial" w:cs="Arial"/>
          <w:bCs/>
        </w:rPr>
        <w:t>‘s website</w:t>
      </w:r>
      <w:r w:rsidR="001B7C0A" w:rsidRPr="009045FB">
        <w:rPr>
          <w:rFonts w:ascii="Arial" w:hAnsi="Arial" w:cs="Arial"/>
          <w:bCs/>
        </w:rPr>
        <w:t xml:space="preserve"> for further information/support)</w:t>
      </w:r>
    </w:p>
    <w:p w14:paraId="28284262" w14:textId="0E9CD394" w:rsidR="0010704A" w:rsidRPr="009045FB" w:rsidRDefault="0010704A" w:rsidP="0010704A">
      <w:pPr>
        <w:pStyle w:val="ListParagraph"/>
        <w:numPr>
          <w:ilvl w:val="0"/>
          <w:numId w:val="17"/>
        </w:numPr>
        <w:rPr>
          <w:rFonts w:ascii="Arial" w:hAnsi="Arial" w:cs="Arial"/>
        </w:rPr>
      </w:pPr>
      <w:r w:rsidRPr="009045FB">
        <w:rPr>
          <w:rFonts w:ascii="Arial" w:hAnsi="Arial" w:cs="Arial"/>
        </w:rPr>
        <w:t>Who is responsible for taking ID&amp;V</w:t>
      </w:r>
      <w:r w:rsidR="00432B28" w:rsidRPr="009045FB">
        <w:rPr>
          <w:rFonts w:ascii="Arial" w:hAnsi="Arial" w:cs="Arial"/>
        </w:rPr>
        <w:t xml:space="preserve"> and </w:t>
      </w:r>
      <w:r w:rsidRPr="009045FB">
        <w:rPr>
          <w:rFonts w:ascii="Arial" w:hAnsi="Arial" w:cs="Arial"/>
        </w:rPr>
        <w:t xml:space="preserve">how this is </w:t>
      </w:r>
      <w:r w:rsidR="00432B28" w:rsidRPr="009045FB">
        <w:rPr>
          <w:rFonts w:ascii="Arial" w:hAnsi="Arial" w:cs="Arial"/>
        </w:rPr>
        <w:t>undertaken?</w:t>
      </w:r>
    </w:p>
    <w:p w14:paraId="0699D0F2" w14:textId="10AD5E24" w:rsidR="003346E4" w:rsidRPr="009045FB" w:rsidRDefault="003346E4" w:rsidP="00432B28">
      <w:pPr>
        <w:pStyle w:val="ListParagraph"/>
        <w:numPr>
          <w:ilvl w:val="0"/>
          <w:numId w:val="8"/>
        </w:numPr>
        <w:rPr>
          <w:rFonts w:ascii="Arial" w:hAnsi="Arial" w:cs="Arial"/>
        </w:rPr>
      </w:pPr>
      <w:r w:rsidRPr="009045FB">
        <w:rPr>
          <w:rFonts w:ascii="Arial" w:hAnsi="Arial" w:cs="Arial"/>
        </w:rPr>
        <w:t>Timing of ID&amp;V</w:t>
      </w:r>
      <w:r w:rsidR="00806701" w:rsidRPr="009045FB">
        <w:rPr>
          <w:rFonts w:ascii="Arial" w:hAnsi="Arial" w:cs="Arial"/>
        </w:rPr>
        <w:t xml:space="preserve"> </w:t>
      </w:r>
    </w:p>
    <w:p w14:paraId="2D84FD45" w14:textId="1BA5AE34" w:rsidR="003346E4" w:rsidRPr="009045FB" w:rsidRDefault="00B654A2" w:rsidP="00432B28">
      <w:pPr>
        <w:pStyle w:val="ListParagraph"/>
        <w:numPr>
          <w:ilvl w:val="0"/>
          <w:numId w:val="7"/>
        </w:numPr>
        <w:rPr>
          <w:rFonts w:ascii="Arial" w:hAnsi="Arial" w:cs="Arial"/>
        </w:rPr>
      </w:pPr>
      <w:r w:rsidRPr="009045FB">
        <w:rPr>
          <w:rFonts w:ascii="Arial" w:hAnsi="Arial" w:cs="Arial"/>
        </w:rPr>
        <w:t xml:space="preserve">ID&amp;V requirements for private individuals, </w:t>
      </w:r>
      <w:r w:rsidR="00EB63C1" w:rsidRPr="009045FB">
        <w:rPr>
          <w:rFonts w:ascii="Arial" w:hAnsi="Arial" w:cs="Arial"/>
        </w:rPr>
        <w:t>c</w:t>
      </w:r>
      <w:r w:rsidR="003346E4" w:rsidRPr="009045FB">
        <w:rPr>
          <w:rFonts w:ascii="Arial" w:hAnsi="Arial" w:cs="Arial"/>
        </w:rPr>
        <w:t xml:space="preserve">ompanies, </w:t>
      </w:r>
      <w:r w:rsidR="00EB63C1" w:rsidRPr="009045FB">
        <w:rPr>
          <w:rFonts w:ascii="Arial" w:hAnsi="Arial" w:cs="Arial"/>
        </w:rPr>
        <w:t>t</w:t>
      </w:r>
      <w:r w:rsidR="003346E4" w:rsidRPr="009045FB">
        <w:rPr>
          <w:rFonts w:ascii="Arial" w:hAnsi="Arial" w:cs="Arial"/>
        </w:rPr>
        <w:t>rusts</w:t>
      </w:r>
      <w:r w:rsidR="00EB63C1" w:rsidRPr="009045FB">
        <w:rPr>
          <w:rFonts w:ascii="Arial" w:hAnsi="Arial" w:cs="Arial"/>
        </w:rPr>
        <w:t xml:space="preserve"> and</w:t>
      </w:r>
      <w:r w:rsidR="003346E4" w:rsidRPr="009045FB">
        <w:rPr>
          <w:rFonts w:ascii="Arial" w:hAnsi="Arial" w:cs="Arial"/>
        </w:rPr>
        <w:t xml:space="preserve"> other legal entities – who/what should be ID’d etc.</w:t>
      </w:r>
    </w:p>
    <w:p w14:paraId="1040A9DD" w14:textId="0C35204B" w:rsidR="00B654A2" w:rsidRPr="009045FB" w:rsidRDefault="00B654A2" w:rsidP="00432B28">
      <w:pPr>
        <w:pStyle w:val="ListParagraph"/>
        <w:numPr>
          <w:ilvl w:val="0"/>
          <w:numId w:val="6"/>
        </w:numPr>
        <w:rPr>
          <w:rFonts w:ascii="Arial" w:hAnsi="Arial" w:cs="Arial"/>
        </w:rPr>
      </w:pPr>
      <w:r w:rsidRPr="009045FB">
        <w:rPr>
          <w:rFonts w:ascii="Arial" w:hAnsi="Arial" w:cs="Arial"/>
        </w:rPr>
        <w:t>Acceptable ID Documents</w:t>
      </w:r>
    </w:p>
    <w:p w14:paraId="1BC1502A" w14:textId="77777777" w:rsidR="00B654A2" w:rsidRPr="009045FB" w:rsidRDefault="00B654A2" w:rsidP="00B654A2">
      <w:pPr>
        <w:pStyle w:val="ListParagraph"/>
        <w:numPr>
          <w:ilvl w:val="0"/>
          <w:numId w:val="5"/>
        </w:numPr>
        <w:rPr>
          <w:rFonts w:ascii="Arial" w:hAnsi="Arial" w:cs="Arial"/>
        </w:rPr>
      </w:pPr>
      <w:r w:rsidRPr="009045FB">
        <w:rPr>
          <w:rFonts w:ascii="Arial" w:hAnsi="Arial" w:cs="Arial"/>
        </w:rPr>
        <w:t>Simplified</w:t>
      </w:r>
      <w:r w:rsidR="00D2625C" w:rsidRPr="009045FB">
        <w:rPr>
          <w:rFonts w:ascii="Arial" w:hAnsi="Arial" w:cs="Arial"/>
        </w:rPr>
        <w:t xml:space="preserve"> – in what situations – listed/regulated companies etc.</w:t>
      </w:r>
    </w:p>
    <w:p w14:paraId="622D1CAB" w14:textId="77777777" w:rsidR="00B654A2" w:rsidRPr="009045FB" w:rsidRDefault="00B654A2" w:rsidP="00B654A2">
      <w:pPr>
        <w:pStyle w:val="ListParagraph"/>
        <w:numPr>
          <w:ilvl w:val="0"/>
          <w:numId w:val="5"/>
        </w:numPr>
        <w:rPr>
          <w:rFonts w:ascii="Arial" w:hAnsi="Arial" w:cs="Arial"/>
        </w:rPr>
      </w:pPr>
      <w:r w:rsidRPr="009045FB">
        <w:rPr>
          <w:rFonts w:ascii="Arial" w:hAnsi="Arial" w:cs="Arial"/>
        </w:rPr>
        <w:t>Standard</w:t>
      </w:r>
      <w:r w:rsidR="00D2625C" w:rsidRPr="009045FB">
        <w:rPr>
          <w:rFonts w:ascii="Arial" w:hAnsi="Arial" w:cs="Arial"/>
        </w:rPr>
        <w:t xml:space="preserve"> – what is the standard ID&amp;V undertaken</w:t>
      </w:r>
    </w:p>
    <w:p w14:paraId="7882DA25" w14:textId="11108668" w:rsidR="00B654A2" w:rsidRPr="009045FB" w:rsidRDefault="00B654A2" w:rsidP="00432B28">
      <w:pPr>
        <w:pStyle w:val="ListParagraph"/>
        <w:numPr>
          <w:ilvl w:val="0"/>
          <w:numId w:val="5"/>
        </w:numPr>
        <w:rPr>
          <w:rFonts w:ascii="Arial" w:hAnsi="Arial" w:cs="Arial"/>
        </w:rPr>
      </w:pPr>
      <w:r w:rsidRPr="009045FB">
        <w:rPr>
          <w:rFonts w:ascii="Arial" w:hAnsi="Arial" w:cs="Arial"/>
        </w:rPr>
        <w:t>Enhanced</w:t>
      </w:r>
      <w:r w:rsidR="00D2625C" w:rsidRPr="009045FB">
        <w:rPr>
          <w:rFonts w:ascii="Arial" w:hAnsi="Arial" w:cs="Arial"/>
        </w:rPr>
        <w:t xml:space="preserve"> – in what circumstances and what is undertaken over and above standard (primarily evidence of SoW, ongoing monitoring etc.</w:t>
      </w:r>
      <w:r w:rsidR="006417D8" w:rsidRPr="009045FB">
        <w:rPr>
          <w:rFonts w:ascii="Arial" w:hAnsi="Arial" w:cs="Arial"/>
        </w:rPr>
        <w:t>)</w:t>
      </w:r>
    </w:p>
    <w:p w14:paraId="0E6A54C4" w14:textId="21207084" w:rsidR="00B654A2" w:rsidRPr="009045FB" w:rsidRDefault="001B7C0A" w:rsidP="00432B28">
      <w:pPr>
        <w:pStyle w:val="ListParagraph"/>
        <w:numPr>
          <w:ilvl w:val="0"/>
          <w:numId w:val="5"/>
        </w:numPr>
        <w:rPr>
          <w:rFonts w:ascii="Arial" w:hAnsi="Arial" w:cs="Arial"/>
        </w:rPr>
      </w:pPr>
      <w:r w:rsidRPr="009045FB">
        <w:rPr>
          <w:rFonts w:ascii="Arial" w:hAnsi="Arial" w:cs="Arial"/>
        </w:rPr>
        <w:t>Using r</w:t>
      </w:r>
      <w:r w:rsidR="00B654A2" w:rsidRPr="009045FB">
        <w:rPr>
          <w:rFonts w:ascii="Arial" w:hAnsi="Arial" w:cs="Arial"/>
        </w:rPr>
        <w:t>eliance</w:t>
      </w:r>
      <w:r w:rsidRPr="009045FB">
        <w:rPr>
          <w:rFonts w:ascii="Arial" w:hAnsi="Arial" w:cs="Arial"/>
        </w:rPr>
        <w:t xml:space="preserve"> as per r.39 of the MLRs 2017</w:t>
      </w:r>
    </w:p>
    <w:p w14:paraId="34848F6E" w14:textId="0B26B75C" w:rsidR="00D2625C" w:rsidRPr="009045FB" w:rsidRDefault="00B654A2" w:rsidP="00432B28">
      <w:pPr>
        <w:pStyle w:val="ListParagraph"/>
        <w:numPr>
          <w:ilvl w:val="0"/>
          <w:numId w:val="5"/>
        </w:numPr>
        <w:rPr>
          <w:rFonts w:ascii="Arial" w:hAnsi="Arial" w:cs="Arial"/>
        </w:rPr>
      </w:pPr>
      <w:r w:rsidRPr="009045FB">
        <w:rPr>
          <w:rFonts w:ascii="Arial" w:hAnsi="Arial" w:cs="Arial"/>
        </w:rPr>
        <w:t>Electronic Verification</w:t>
      </w:r>
    </w:p>
    <w:p w14:paraId="16B1B955" w14:textId="0E4891DD" w:rsidR="00806701" w:rsidRPr="009045FB" w:rsidRDefault="00D2625C" w:rsidP="00432B28">
      <w:pPr>
        <w:pStyle w:val="ListParagraph"/>
        <w:numPr>
          <w:ilvl w:val="0"/>
          <w:numId w:val="5"/>
        </w:numPr>
        <w:rPr>
          <w:rFonts w:ascii="Arial" w:hAnsi="Arial" w:cs="Arial"/>
        </w:rPr>
      </w:pPr>
      <w:r w:rsidRPr="009045FB">
        <w:rPr>
          <w:rFonts w:ascii="Arial" w:hAnsi="Arial" w:cs="Arial"/>
        </w:rPr>
        <w:t>3</w:t>
      </w:r>
      <w:r w:rsidRPr="009045FB">
        <w:rPr>
          <w:rFonts w:ascii="Arial" w:hAnsi="Arial" w:cs="Arial"/>
          <w:vertAlign w:val="superscript"/>
        </w:rPr>
        <w:t>rd</w:t>
      </w:r>
      <w:r w:rsidRPr="009045FB">
        <w:rPr>
          <w:rFonts w:ascii="Arial" w:hAnsi="Arial" w:cs="Arial"/>
        </w:rPr>
        <w:t xml:space="preserve"> </w:t>
      </w:r>
      <w:r w:rsidR="006417D8" w:rsidRPr="009045FB">
        <w:rPr>
          <w:rFonts w:ascii="Arial" w:hAnsi="Arial" w:cs="Arial"/>
        </w:rPr>
        <w:t>p</w:t>
      </w:r>
      <w:r w:rsidRPr="009045FB">
        <w:rPr>
          <w:rFonts w:ascii="Arial" w:hAnsi="Arial" w:cs="Arial"/>
        </w:rPr>
        <w:t xml:space="preserve">arty </w:t>
      </w:r>
      <w:r w:rsidR="006417D8" w:rsidRPr="009045FB">
        <w:rPr>
          <w:rFonts w:ascii="Arial" w:hAnsi="Arial" w:cs="Arial"/>
        </w:rPr>
        <w:t>f</w:t>
      </w:r>
      <w:r w:rsidRPr="009045FB">
        <w:rPr>
          <w:rFonts w:ascii="Arial" w:hAnsi="Arial" w:cs="Arial"/>
        </w:rPr>
        <w:t>unding ID&amp;V requirements</w:t>
      </w:r>
      <w:r w:rsidR="008E4750" w:rsidRPr="009045FB">
        <w:rPr>
          <w:rFonts w:ascii="Arial" w:hAnsi="Arial" w:cs="Arial"/>
        </w:rPr>
        <w:t xml:space="preserve"> </w:t>
      </w:r>
      <w:r w:rsidRPr="009045FB">
        <w:rPr>
          <w:rFonts w:ascii="Arial" w:hAnsi="Arial" w:cs="Arial"/>
        </w:rPr>
        <w:t>(immediate family/unrelated)</w:t>
      </w:r>
    </w:p>
    <w:p w14:paraId="539492BC" w14:textId="627C5B37" w:rsidR="00432B28" w:rsidRPr="009045FB" w:rsidRDefault="00806701" w:rsidP="000F45B0">
      <w:pPr>
        <w:pStyle w:val="ListParagraph"/>
        <w:numPr>
          <w:ilvl w:val="0"/>
          <w:numId w:val="5"/>
        </w:numPr>
        <w:rPr>
          <w:rFonts w:ascii="Arial" w:hAnsi="Arial" w:cs="Arial"/>
        </w:rPr>
      </w:pPr>
      <w:r w:rsidRPr="009045FB">
        <w:rPr>
          <w:rFonts w:ascii="Arial" w:hAnsi="Arial" w:cs="Arial"/>
        </w:rPr>
        <w:t>Any value limits to cash transactions handled/accepted by the firm</w:t>
      </w:r>
    </w:p>
    <w:p w14:paraId="341AA526" w14:textId="77777777" w:rsidR="00EB63C1" w:rsidRPr="009045FB" w:rsidRDefault="00EB63C1" w:rsidP="00AC2359">
      <w:pPr>
        <w:shd w:val="clear" w:color="auto" w:fill="FFFFFF"/>
        <w:spacing w:after="0" w:line="330" w:lineRule="atLeast"/>
        <w:outlineLvl w:val="2"/>
        <w:rPr>
          <w:rFonts w:ascii="Arial" w:hAnsi="Arial" w:cs="Arial"/>
          <w:b/>
          <w:sz w:val="24"/>
          <w:szCs w:val="24"/>
        </w:rPr>
      </w:pPr>
    </w:p>
    <w:p w14:paraId="4B2DE22A" w14:textId="5ECB30C4" w:rsidR="006B4501" w:rsidRPr="009045FB" w:rsidRDefault="006B4501" w:rsidP="00AC2359">
      <w:pPr>
        <w:shd w:val="clear" w:color="auto" w:fill="FFFFFF"/>
        <w:spacing w:after="0" w:line="330" w:lineRule="atLeast"/>
        <w:outlineLvl w:val="2"/>
        <w:rPr>
          <w:rFonts w:ascii="Arial" w:hAnsi="Arial" w:cs="Arial"/>
          <w:b/>
          <w:sz w:val="24"/>
          <w:szCs w:val="24"/>
        </w:rPr>
      </w:pPr>
      <w:r w:rsidRPr="009045FB">
        <w:rPr>
          <w:rFonts w:ascii="Arial" w:hAnsi="Arial" w:cs="Arial"/>
          <w:b/>
          <w:sz w:val="24"/>
          <w:szCs w:val="24"/>
        </w:rPr>
        <w:t>P</w:t>
      </w:r>
      <w:r w:rsidR="008505B9" w:rsidRPr="009045FB">
        <w:rPr>
          <w:rFonts w:ascii="Arial" w:hAnsi="Arial" w:cs="Arial"/>
          <w:b/>
          <w:sz w:val="24"/>
          <w:szCs w:val="24"/>
        </w:rPr>
        <w:t>olitically exposed persons (PEPs</w:t>
      </w:r>
      <w:r w:rsidRPr="009045FB">
        <w:rPr>
          <w:rFonts w:ascii="Arial" w:hAnsi="Arial" w:cs="Arial"/>
          <w:b/>
          <w:sz w:val="24"/>
          <w:szCs w:val="24"/>
        </w:rPr>
        <w:t>)</w:t>
      </w:r>
    </w:p>
    <w:p w14:paraId="3A4A5042" w14:textId="24697EAE" w:rsidR="008505B9" w:rsidRPr="009045FB" w:rsidRDefault="008505B9" w:rsidP="006B4501">
      <w:pPr>
        <w:shd w:val="clear" w:color="auto" w:fill="FFFFFF"/>
        <w:spacing w:after="225" w:line="300" w:lineRule="atLeast"/>
        <w:rPr>
          <w:rFonts w:ascii="Arial" w:hAnsi="Arial" w:cs="Arial"/>
        </w:rPr>
      </w:pPr>
      <w:r w:rsidRPr="009045FB">
        <w:rPr>
          <w:rFonts w:ascii="Arial" w:hAnsi="Arial" w:cs="Arial"/>
        </w:rPr>
        <w:t xml:space="preserve">The firm will apply enhanced and ongoing due diligence to all PEP clients </w:t>
      </w:r>
      <w:r w:rsidR="00806701" w:rsidRPr="009045FB">
        <w:rPr>
          <w:rFonts w:ascii="Arial" w:hAnsi="Arial" w:cs="Arial"/>
        </w:rPr>
        <w:t>and will consider and assess the heightened risk of undertaking business with or on behalf of PEPs, particularly the risk of laundering the proceeds of corruption.</w:t>
      </w:r>
    </w:p>
    <w:p w14:paraId="40883BF6" w14:textId="4DDDC9DA" w:rsidR="001B7C0A" w:rsidRPr="009045FB" w:rsidRDefault="001B7C0A" w:rsidP="001B7C0A">
      <w:pPr>
        <w:shd w:val="clear" w:color="auto" w:fill="FFFFFF"/>
        <w:spacing w:after="225" w:line="300" w:lineRule="atLeast"/>
        <w:rPr>
          <w:rFonts w:ascii="Arial" w:hAnsi="Arial" w:cs="Arial"/>
        </w:rPr>
      </w:pPr>
      <w:r w:rsidRPr="009045FB">
        <w:rPr>
          <w:rFonts w:ascii="Arial" w:hAnsi="Arial" w:cs="Arial"/>
        </w:rPr>
        <w:t xml:space="preserve">If the </w:t>
      </w:r>
      <w:r w:rsidR="00432B28" w:rsidRPr="009045FB">
        <w:rPr>
          <w:rFonts w:ascii="Arial" w:hAnsi="Arial" w:cs="Arial"/>
        </w:rPr>
        <w:t>you</w:t>
      </w:r>
      <w:r w:rsidRPr="009045FB">
        <w:rPr>
          <w:rFonts w:ascii="Arial" w:hAnsi="Arial" w:cs="Arial"/>
        </w:rPr>
        <w:t xml:space="preserve"> deploy an electronic verification tool – this tool should be used to check potential PEP status on all clients</w:t>
      </w:r>
    </w:p>
    <w:p w14:paraId="573FAACC" w14:textId="349126F0" w:rsidR="001B7C0A" w:rsidRPr="009045FB" w:rsidRDefault="001B7C0A" w:rsidP="001B7C0A">
      <w:pPr>
        <w:shd w:val="clear" w:color="auto" w:fill="FFFFFF"/>
        <w:spacing w:after="225" w:line="300" w:lineRule="atLeast"/>
        <w:rPr>
          <w:rFonts w:ascii="Arial" w:hAnsi="Arial" w:cs="Arial"/>
        </w:rPr>
      </w:pPr>
      <w:r w:rsidRPr="009045FB">
        <w:rPr>
          <w:rFonts w:ascii="Arial" w:hAnsi="Arial" w:cs="Arial"/>
        </w:rPr>
        <w:t xml:space="preserve">If electronic verification is not deployed </w:t>
      </w:r>
      <w:r w:rsidR="00432B28" w:rsidRPr="009045FB">
        <w:rPr>
          <w:rFonts w:ascii="Arial" w:hAnsi="Arial" w:cs="Arial"/>
        </w:rPr>
        <w:t xml:space="preserve">and </w:t>
      </w:r>
      <w:r w:rsidRPr="009045FB">
        <w:rPr>
          <w:rFonts w:ascii="Arial" w:hAnsi="Arial" w:cs="Arial"/>
        </w:rPr>
        <w:t xml:space="preserve">circumstances or information arise to suggest that a client is a PEP (or a corporate client is owned/controlled by a PEP) </w:t>
      </w:r>
      <w:r w:rsidR="00432B28" w:rsidRPr="009045FB">
        <w:rPr>
          <w:rFonts w:ascii="Arial" w:hAnsi="Arial" w:cs="Arial"/>
        </w:rPr>
        <w:t>you</w:t>
      </w:r>
      <w:r w:rsidRPr="009045FB">
        <w:rPr>
          <w:rFonts w:ascii="Arial" w:hAnsi="Arial" w:cs="Arial"/>
        </w:rPr>
        <w:t xml:space="preserve"> should ask the client additional questions to determine PEP status, and use open source information to verify</w:t>
      </w:r>
    </w:p>
    <w:p w14:paraId="4FF5B623" w14:textId="77777777" w:rsidR="006B4501" w:rsidRPr="009045FB" w:rsidRDefault="006B4501" w:rsidP="00AC2359">
      <w:pPr>
        <w:shd w:val="clear" w:color="auto" w:fill="FFFFFF"/>
        <w:spacing w:after="0" w:line="300" w:lineRule="atLeast"/>
        <w:rPr>
          <w:rFonts w:ascii="Arial" w:hAnsi="Arial" w:cs="Arial"/>
        </w:rPr>
      </w:pPr>
      <w:r w:rsidRPr="009045FB">
        <w:rPr>
          <w:rFonts w:ascii="Arial" w:hAnsi="Arial" w:cs="Arial"/>
        </w:rPr>
        <w:t>What is a PEP?</w:t>
      </w:r>
    </w:p>
    <w:p w14:paraId="20594578" w14:textId="1DCB45EC" w:rsidR="006B4501" w:rsidRPr="009045FB" w:rsidRDefault="006B4501" w:rsidP="00AC2359">
      <w:pPr>
        <w:pStyle w:val="ListParagraph"/>
        <w:numPr>
          <w:ilvl w:val="0"/>
          <w:numId w:val="23"/>
        </w:numPr>
        <w:shd w:val="clear" w:color="auto" w:fill="FFFFFF"/>
        <w:spacing w:before="100" w:beforeAutospacing="1" w:after="100" w:afterAutospacing="1" w:line="240" w:lineRule="auto"/>
        <w:rPr>
          <w:rFonts w:ascii="Arial" w:hAnsi="Arial" w:cs="Arial"/>
        </w:rPr>
      </w:pPr>
      <w:r w:rsidRPr="009045FB">
        <w:rPr>
          <w:rFonts w:ascii="Arial" w:hAnsi="Arial" w:cs="Arial"/>
        </w:rPr>
        <w:lastRenderedPageBreak/>
        <w:t xml:space="preserve">A </w:t>
      </w:r>
      <w:r w:rsidR="00432B28" w:rsidRPr="009045FB">
        <w:rPr>
          <w:rFonts w:ascii="Arial" w:hAnsi="Arial" w:cs="Arial"/>
        </w:rPr>
        <w:t>‘</w:t>
      </w:r>
      <w:r w:rsidRPr="009045FB">
        <w:rPr>
          <w:rFonts w:ascii="Arial" w:hAnsi="Arial" w:cs="Arial"/>
        </w:rPr>
        <w:t>politically exposed person</w:t>
      </w:r>
      <w:r w:rsidR="00432B28" w:rsidRPr="009045FB">
        <w:rPr>
          <w:rFonts w:ascii="Arial" w:hAnsi="Arial" w:cs="Arial"/>
        </w:rPr>
        <w:t>’</w:t>
      </w:r>
      <w:r w:rsidRPr="009045FB">
        <w:rPr>
          <w:rFonts w:ascii="Arial" w:hAnsi="Arial" w:cs="Arial"/>
        </w:rPr>
        <w:t xml:space="preserve"> (PEP) is a term describing someone who has been entrusted with a prominent public function.</w:t>
      </w:r>
    </w:p>
    <w:p w14:paraId="53F5599C" w14:textId="77777777" w:rsidR="00AC2359" w:rsidRPr="009045FB" w:rsidRDefault="006B4501" w:rsidP="00AC2359">
      <w:pPr>
        <w:pStyle w:val="ListParagraph"/>
        <w:numPr>
          <w:ilvl w:val="0"/>
          <w:numId w:val="23"/>
        </w:numPr>
        <w:shd w:val="clear" w:color="auto" w:fill="FFFFFF"/>
        <w:spacing w:before="100" w:beforeAutospacing="1" w:after="100" w:afterAutospacing="1" w:line="240" w:lineRule="auto"/>
        <w:rPr>
          <w:rFonts w:ascii="Arial" w:hAnsi="Arial" w:cs="Arial"/>
        </w:rPr>
      </w:pPr>
      <w:r w:rsidRPr="009045FB">
        <w:rPr>
          <w:rFonts w:ascii="Arial" w:hAnsi="Arial" w:cs="Arial"/>
        </w:rPr>
        <w:t xml:space="preserve">A PEP generally presents a higher risk for potential involvement in bribery and corruption by virtue of their position and the influence that they may hold. Positions may include: </w:t>
      </w:r>
    </w:p>
    <w:p w14:paraId="11D20104" w14:textId="77777777" w:rsidR="00AC2359" w:rsidRPr="009045FB" w:rsidRDefault="006B4501" w:rsidP="00AC2359">
      <w:pPr>
        <w:pStyle w:val="ListParagraph"/>
        <w:numPr>
          <w:ilvl w:val="1"/>
          <w:numId w:val="23"/>
        </w:numPr>
        <w:shd w:val="clear" w:color="auto" w:fill="FFFFFF"/>
        <w:spacing w:before="100" w:beforeAutospacing="1" w:after="100" w:afterAutospacing="1" w:line="240" w:lineRule="auto"/>
        <w:rPr>
          <w:rFonts w:ascii="Arial" w:hAnsi="Arial" w:cs="Arial"/>
        </w:rPr>
      </w:pPr>
      <w:r w:rsidRPr="009045FB">
        <w:rPr>
          <w:rFonts w:ascii="Arial" w:hAnsi="Arial" w:cs="Arial"/>
        </w:rPr>
        <w:t>Head of state, heads of government, ministers and deputy or assistant ministers</w:t>
      </w:r>
    </w:p>
    <w:p w14:paraId="36BA0B05" w14:textId="77777777" w:rsidR="00AC2359" w:rsidRPr="009045FB" w:rsidRDefault="006B4501" w:rsidP="00AC2359">
      <w:pPr>
        <w:pStyle w:val="ListParagraph"/>
        <w:numPr>
          <w:ilvl w:val="1"/>
          <w:numId w:val="23"/>
        </w:numPr>
        <w:shd w:val="clear" w:color="auto" w:fill="FFFFFF"/>
        <w:spacing w:before="100" w:beforeAutospacing="1" w:after="100" w:afterAutospacing="1" w:line="240" w:lineRule="auto"/>
        <w:rPr>
          <w:rFonts w:ascii="Arial" w:hAnsi="Arial" w:cs="Arial"/>
        </w:rPr>
      </w:pPr>
      <w:r w:rsidRPr="009045FB">
        <w:rPr>
          <w:rFonts w:ascii="Arial" w:hAnsi="Arial" w:cs="Arial"/>
        </w:rPr>
        <w:t>Members of parliament</w:t>
      </w:r>
    </w:p>
    <w:p w14:paraId="23762820" w14:textId="77777777" w:rsidR="00AC2359" w:rsidRPr="009045FB" w:rsidRDefault="006B4501" w:rsidP="00AC2359">
      <w:pPr>
        <w:pStyle w:val="ListParagraph"/>
        <w:numPr>
          <w:ilvl w:val="1"/>
          <w:numId w:val="23"/>
        </w:numPr>
        <w:shd w:val="clear" w:color="auto" w:fill="FFFFFF"/>
        <w:spacing w:before="100" w:beforeAutospacing="1" w:after="100" w:afterAutospacing="1" w:line="240" w:lineRule="auto"/>
        <w:rPr>
          <w:rFonts w:ascii="Arial" w:hAnsi="Arial" w:cs="Arial"/>
        </w:rPr>
      </w:pPr>
      <w:r w:rsidRPr="009045FB">
        <w:rPr>
          <w:rFonts w:ascii="Arial" w:hAnsi="Arial" w:cs="Arial"/>
        </w:rPr>
        <w:t>Members of supreme courts, of constitutional courts, or of other high-level judicial bodies – members of courts of auditors or of the boards of central banks</w:t>
      </w:r>
    </w:p>
    <w:p w14:paraId="2A23ECBC" w14:textId="77777777" w:rsidR="00AC2359" w:rsidRPr="009045FB" w:rsidRDefault="006B4501" w:rsidP="00AC2359">
      <w:pPr>
        <w:pStyle w:val="ListParagraph"/>
        <w:numPr>
          <w:ilvl w:val="1"/>
          <w:numId w:val="23"/>
        </w:numPr>
        <w:shd w:val="clear" w:color="auto" w:fill="FFFFFF"/>
        <w:spacing w:before="100" w:beforeAutospacing="1" w:after="100" w:afterAutospacing="1" w:line="240" w:lineRule="auto"/>
        <w:rPr>
          <w:rFonts w:ascii="Arial" w:hAnsi="Arial" w:cs="Arial"/>
        </w:rPr>
      </w:pPr>
      <w:r w:rsidRPr="009045FB">
        <w:rPr>
          <w:rFonts w:ascii="Arial" w:hAnsi="Arial" w:cs="Arial"/>
        </w:rPr>
        <w:t>Ambassadors, charges d'affairs and high-ranking officers in the armed forces</w:t>
      </w:r>
    </w:p>
    <w:p w14:paraId="7DC41AEC" w14:textId="4A8D4F31" w:rsidR="006B4501" w:rsidRPr="009045FB" w:rsidRDefault="006B4501" w:rsidP="00AC2359">
      <w:pPr>
        <w:pStyle w:val="ListParagraph"/>
        <w:numPr>
          <w:ilvl w:val="1"/>
          <w:numId w:val="23"/>
        </w:numPr>
        <w:shd w:val="clear" w:color="auto" w:fill="FFFFFF"/>
        <w:spacing w:before="100" w:beforeAutospacing="1" w:after="100" w:afterAutospacing="1" w:line="240" w:lineRule="auto"/>
        <w:rPr>
          <w:rFonts w:ascii="Arial" w:hAnsi="Arial" w:cs="Arial"/>
        </w:rPr>
      </w:pPr>
      <w:r w:rsidRPr="009045FB">
        <w:rPr>
          <w:rFonts w:ascii="Arial" w:hAnsi="Arial" w:cs="Arial"/>
        </w:rPr>
        <w:t>Members of the administrative, management or supervisory bodies of state-owned enterprises</w:t>
      </w:r>
    </w:p>
    <w:p w14:paraId="6749C49F" w14:textId="77777777" w:rsidR="006B4501" w:rsidRPr="009045FB" w:rsidRDefault="006B4501" w:rsidP="00AC2359">
      <w:pPr>
        <w:shd w:val="clear" w:color="auto" w:fill="FFFFFF"/>
        <w:spacing w:after="0" w:line="300" w:lineRule="atLeast"/>
        <w:rPr>
          <w:rFonts w:ascii="Arial" w:hAnsi="Arial" w:cs="Arial"/>
        </w:rPr>
      </w:pPr>
      <w:r w:rsidRPr="009045FB">
        <w:rPr>
          <w:rFonts w:ascii="Arial" w:hAnsi="Arial" w:cs="Arial"/>
        </w:rPr>
        <w:t>The definition of a PEP also extends to:</w:t>
      </w:r>
    </w:p>
    <w:p w14:paraId="76D2FFAB" w14:textId="77777777" w:rsidR="00AC2359" w:rsidRPr="009045FB" w:rsidRDefault="006B4501" w:rsidP="00AC2359">
      <w:pPr>
        <w:pStyle w:val="ListParagraph"/>
        <w:numPr>
          <w:ilvl w:val="0"/>
          <w:numId w:val="22"/>
        </w:numPr>
        <w:shd w:val="clear" w:color="auto" w:fill="FFFFFF"/>
        <w:spacing w:before="100" w:beforeAutospacing="1" w:after="100" w:afterAutospacing="1" w:line="240" w:lineRule="auto"/>
        <w:rPr>
          <w:rFonts w:ascii="Arial" w:hAnsi="Arial" w:cs="Arial"/>
        </w:rPr>
      </w:pPr>
      <w:r w:rsidRPr="009045FB">
        <w:rPr>
          <w:rFonts w:ascii="Arial" w:hAnsi="Arial" w:cs="Arial"/>
        </w:rPr>
        <w:t>family members of a PEP – spouse, partner, children and their spouses or partners, and parents</w:t>
      </w:r>
    </w:p>
    <w:p w14:paraId="2742885D" w14:textId="274AACC6" w:rsidR="008E4750" w:rsidRPr="009045FB" w:rsidRDefault="006B4501" w:rsidP="00AC2359">
      <w:pPr>
        <w:pStyle w:val="ListParagraph"/>
        <w:numPr>
          <w:ilvl w:val="0"/>
          <w:numId w:val="22"/>
        </w:numPr>
        <w:shd w:val="clear" w:color="auto" w:fill="FFFFFF"/>
        <w:spacing w:before="100" w:beforeAutospacing="1" w:after="100" w:afterAutospacing="1" w:line="240" w:lineRule="auto"/>
        <w:rPr>
          <w:rFonts w:ascii="Arial" w:hAnsi="Arial" w:cs="Arial"/>
        </w:rPr>
      </w:pPr>
      <w:r w:rsidRPr="009045FB">
        <w:rPr>
          <w:rFonts w:ascii="Arial" w:hAnsi="Arial" w:cs="Arial"/>
        </w:rPr>
        <w:t>known close associates of a PEP – persons with whom joint beneficial ownership of a legal entity or legal arrangement is h</w:t>
      </w:r>
      <w:r w:rsidR="00AC2359" w:rsidRPr="009045FB">
        <w:rPr>
          <w:rFonts w:ascii="Arial" w:hAnsi="Arial" w:cs="Arial"/>
        </w:rPr>
        <w:t>e</w:t>
      </w:r>
      <w:r w:rsidRPr="009045FB">
        <w:rPr>
          <w:rFonts w:ascii="Arial" w:hAnsi="Arial" w:cs="Arial"/>
        </w:rPr>
        <w:t>ld, with whom there are close business relationships, or who is a sole beneficial owner of a legal entity or arrangement set up by the primary PEP</w:t>
      </w:r>
    </w:p>
    <w:p w14:paraId="32114DCA" w14:textId="365DD91A" w:rsidR="00073D55" w:rsidRPr="009045FB" w:rsidRDefault="00E7033D" w:rsidP="00AC2359">
      <w:pPr>
        <w:shd w:val="clear" w:color="auto" w:fill="FFFFFF"/>
        <w:spacing w:before="100" w:beforeAutospacing="1" w:after="0" w:line="240" w:lineRule="auto"/>
        <w:ind w:left="-90"/>
        <w:rPr>
          <w:rFonts w:ascii="Arial" w:hAnsi="Arial" w:cs="Arial"/>
          <w:b/>
          <w:sz w:val="24"/>
          <w:szCs w:val="24"/>
        </w:rPr>
      </w:pPr>
      <w:r w:rsidRPr="009045FB">
        <w:rPr>
          <w:rFonts w:ascii="Arial" w:hAnsi="Arial" w:cs="Arial"/>
          <w:b/>
          <w:sz w:val="24"/>
          <w:szCs w:val="24"/>
        </w:rPr>
        <w:t xml:space="preserve">International </w:t>
      </w:r>
      <w:r w:rsidR="009C0FF6" w:rsidRPr="009045FB">
        <w:rPr>
          <w:rFonts w:ascii="Arial" w:hAnsi="Arial" w:cs="Arial"/>
          <w:b/>
          <w:sz w:val="24"/>
          <w:szCs w:val="24"/>
        </w:rPr>
        <w:t>s</w:t>
      </w:r>
      <w:r w:rsidRPr="009045FB">
        <w:rPr>
          <w:rFonts w:ascii="Arial" w:hAnsi="Arial" w:cs="Arial"/>
          <w:b/>
          <w:sz w:val="24"/>
          <w:szCs w:val="24"/>
        </w:rPr>
        <w:t xml:space="preserve">anctions </w:t>
      </w:r>
      <w:r w:rsidR="009C0FF6" w:rsidRPr="009045FB">
        <w:rPr>
          <w:rFonts w:ascii="Arial" w:hAnsi="Arial" w:cs="Arial"/>
          <w:b/>
          <w:sz w:val="24"/>
          <w:szCs w:val="24"/>
        </w:rPr>
        <w:t>c</w:t>
      </w:r>
      <w:r w:rsidRPr="009045FB">
        <w:rPr>
          <w:rFonts w:ascii="Arial" w:hAnsi="Arial" w:cs="Arial"/>
          <w:b/>
          <w:sz w:val="24"/>
          <w:szCs w:val="24"/>
        </w:rPr>
        <w:t>hecking</w:t>
      </w:r>
    </w:p>
    <w:p w14:paraId="3BEA4CB5" w14:textId="62C87C40" w:rsidR="00E7033D" w:rsidRPr="009045FB" w:rsidRDefault="00E7033D" w:rsidP="00AC2359">
      <w:pPr>
        <w:shd w:val="clear" w:color="auto" w:fill="FFFFFF"/>
        <w:spacing w:after="100" w:afterAutospacing="1" w:line="240" w:lineRule="auto"/>
        <w:ind w:left="-90"/>
        <w:rPr>
          <w:rFonts w:ascii="Arial" w:hAnsi="Arial" w:cs="Arial"/>
        </w:rPr>
      </w:pPr>
      <w:r w:rsidRPr="009045FB">
        <w:rPr>
          <w:rFonts w:ascii="Arial" w:hAnsi="Arial" w:cs="Arial"/>
        </w:rPr>
        <w:t>The f</w:t>
      </w:r>
      <w:r w:rsidR="001B7C0A" w:rsidRPr="009045FB">
        <w:rPr>
          <w:rFonts w:ascii="Arial" w:hAnsi="Arial" w:cs="Arial"/>
        </w:rPr>
        <w:t>irm</w:t>
      </w:r>
      <w:r w:rsidRPr="009045FB">
        <w:rPr>
          <w:rFonts w:ascii="Arial" w:hAnsi="Arial" w:cs="Arial"/>
        </w:rPr>
        <w:t xml:space="preserve"> will conduct a sanctions list check on each new client via the HM Treasury website (or an electronic verification system if used) to check if the client or source of funds is related to a sanctioned jurisdiction/regime, and conduct ongoing checks periodically (at least annually for all clients)</w:t>
      </w:r>
      <w:r w:rsidR="00AC2359" w:rsidRPr="009045FB">
        <w:rPr>
          <w:rFonts w:ascii="Arial" w:hAnsi="Arial" w:cs="Arial"/>
        </w:rPr>
        <w:t xml:space="preserve"> </w:t>
      </w:r>
      <w:hyperlink r:id="rId11" w:history="1">
        <w:r w:rsidR="00AC2359" w:rsidRPr="009045FB">
          <w:rPr>
            <w:rStyle w:val="Hyperlink"/>
            <w:rFonts w:ascii="Arial" w:hAnsi="Arial" w:cs="Arial"/>
          </w:rPr>
          <w:t>https://www.gov.uk/government/publications/financial-sanctions-consolidated-list-of-targets</w:t>
        </w:r>
      </w:hyperlink>
    </w:p>
    <w:p w14:paraId="40538A94" w14:textId="77777777" w:rsidR="00AC2359" w:rsidRPr="009045FB" w:rsidRDefault="00AC2359" w:rsidP="00AC2359">
      <w:pPr>
        <w:shd w:val="clear" w:color="auto" w:fill="FFFFFF"/>
        <w:spacing w:after="100" w:afterAutospacing="1" w:line="240" w:lineRule="auto"/>
        <w:ind w:left="-90"/>
        <w:rPr>
          <w:rFonts w:ascii="Arial" w:hAnsi="Arial" w:cs="Arial"/>
        </w:rPr>
      </w:pPr>
    </w:p>
    <w:p w14:paraId="1F760566" w14:textId="58D9CA0D" w:rsidR="000F45B0" w:rsidRPr="009045FB" w:rsidRDefault="000F45B0" w:rsidP="00C064AB">
      <w:pPr>
        <w:pStyle w:val="ListParagraph"/>
        <w:numPr>
          <w:ilvl w:val="0"/>
          <w:numId w:val="20"/>
        </w:numPr>
        <w:rPr>
          <w:rFonts w:ascii="Arial" w:hAnsi="Arial" w:cs="Arial"/>
          <w:b/>
          <w:sz w:val="28"/>
          <w:szCs w:val="28"/>
          <w:u w:val="single"/>
        </w:rPr>
      </w:pPr>
      <w:r w:rsidRPr="009045FB">
        <w:rPr>
          <w:rFonts w:ascii="Arial" w:hAnsi="Arial" w:cs="Arial"/>
          <w:b/>
          <w:sz w:val="28"/>
          <w:szCs w:val="28"/>
          <w:u w:val="single"/>
        </w:rPr>
        <w:t xml:space="preserve">Responsibilities and Training </w:t>
      </w:r>
    </w:p>
    <w:p w14:paraId="1D49C114" w14:textId="2ECAEB8F" w:rsidR="00D2625C" w:rsidRPr="009045FB" w:rsidRDefault="00432B28" w:rsidP="00AC2359">
      <w:pPr>
        <w:spacing w:after="0"/>
        <w:rPr>
          <w:rFonts w:ascii="Arial" w:hAnsi="Arial" w:cs="Arial"/>
          <w:b/>
          <w:sz w:val="24"/>
          <w:szCs w:val="24"/>
        </w:rPr>
      </w:pPr>
      <w:r w:rsidRPr="009045FB">
        <w:rPr>
          <w:rFonts w:ascii="Arial" w:hAnsi="Arial" w:cs="Arial"/>
          <w:b/>
          <w:sz w:val="24"/>
          <w:szCs w:val="24"/>
        </w:rPr>
        <w:t xml:space="preserve">MLRO </w:t>
      </w:r>
      <w:r w:rsidR="009C0FF6" w:rsidRPr="009045FB">
        <w:rPr>
          <w:rFonts w:ascii="Arial" w:hAnsi="Arial" w:cs="Arial"/>
          <w:b/>
          <w:sz w:val="24"/>
          <w:szCs w:val="24"/>
        </w:rPr>
        <w:t>r</w:t>
      </w:r>
      <w:r w:rsidRPr="009045FB">
        <w:rPr>
          <w:rFonts w:ascii="Arial" w:hAnsi="Arial" w:cs="Arial"/>
          <w:b/>
          <w:sz w:val="24"/>
          <w:szCs w:val="24"/>
        </w:rPr>
        <w:t xml:space="preserve">esponsibilities/ </w:t>
      </w:r>
      <w:r w:rsidR="009C0FF6" w:rsidRPr="009045FB">
        <w:rPr>
          <w:rFonts w:ascii="Arial" w:hAnsi="Arial" w:cs="Arial"/>
          <w:b/>
          <w:sz w:val="24"/>
          <w:szCs w:val="24"/>
        </w:rPr>
        <w:t>S</w:t>
      </w:r>
      <w:r w:rsidRPr="009045FB">
        <w:rPr>
          <w:rFonts w:ascii="Arial" w:hAnsi="Arial" w:cs="Arial"/>
          <w:b/>
          <w:sz w:val="24"/>
          <w:szCs w:val="24"/>
        </w:rPr>
        <w:t>uspicious Activity Reporting</w:t>
      </w:r>
      <w:r w:rsidR="00EB63C1" w:rsidRPr="009045FB">
        <w:rPr>
          <w:rFonts w:ascii="Arial" w:hAnsi="Arial" w:cs="Arial"/>
          <w:b/>
          <w:sz w:val="24"/>
          <w:szCs w:val="24"/>
        </w:rPr>
        <w:t xml:space="preserve"> (SARs)</w:t>
      </w:r>
    </w:p>
    <w:p w14:paraId="2E44F049" w14:textId="2ED5576E" w:rsidR="00432B28" w:rsidRPr="009045FB" w:rsidRDefault="004C47DD" w:rsidP="00AC2359">
      <w:pPr>
        <w:spacing w:after="0"/>
        <w:rPr>
          <w:rFonts w:ascii="Arial" w:hAnsi="Arial" w:cs="Arial"/>
        </w:rPr>
      </w:pPr>
      <w:r w:rsidRPr="009045FB">
        <w:rPr>
          <w:rFonts w:ascii="Arial" w:hAnsi="Arial" w:cs="Arial"/>
        </w:rPr>
        <w:t xml:space="preserve">The MLRO of the </w:t>
      </w:r>
      <w:r w:rsidR="00432B28" w:rsidRPr="009045FB">
        <w:rPr>
          <w:rFonts w:ascii="Arial" w:hAnsi="Arial" w:cs="Arial"/>
        </w:rPr>
        <w:t>f</w:t>
      </w:r>
      <w:r w:rsidRPr="009045FB">
        <w:rPr>
          <w:rFonts w:ascii="Arial" w:hAnsi="Arial" w:cs="Arial"/>
        </w:rPr>
        <w:t>irm is……</w:t>
      </w:r>
      <w:r w:rsidR="00432B28" w:rsidRPr="009045FB">
        <w:rPr>
          <w:rFonts w:ascii="Arial" w:hAnsi="Arial" w:cs="Arial"/>
        </w:rPr>
        <w:t xml:space="preserve"> </w:t>
      </w:r>
      <w:r w:rsidRPr="009045FB">
        <w:rPr>
          <w:rFonts w:ascii="Arial" w:hAnsi="Arial" w:cs="Arial"/>
        </w:rPr>
        <w:t>He/she is responsible for</w:t>
      </w:r>
      <w:r w:rsidR="001B7C0A" w:rsidRPr="009045FB">
        <w:rPr>
          <w:rFonts w:ascii="Arial" w:hAnsi="Arial" w:cs="Arial"/>
        </w:rPr>
        <w:t>:</w:t>
      </w:r>
    </w:p>
    <w:p w14:paraId="1C91E213" w14:textId="178FA35C" w:rsidR="00AD576C" w:rsidRPr="009045FB" w:rsidRDefault="00AD576C" w:rsidP="009C0FF6">
      <w:pPr>
        <w:pStyle w:val="ListParagraph"/>
        <w:numPr>
          <w:ilvl w:val="0"/>
          <w:numId w:val="25"/>
        </w:numPr>
        <w:rPr>
          <w:rFonts w:ascii="Arial" w:hAnsi="Arial" w:cs="Arial"/>
        </w:rPr>
      </w:pPr>
      <w:r w:rsidRPr="009045FB">
        <w:rPr>
          <w:rFonts w:ascii="Arial" w:hAnsi="Arial" w:cs="Arial"/>
        </w:rPr>
        <w:t>Scrutin</w:t>
      </w:r>
      <w:r w:rsidR="00432B28" w:rsidRPr="009045FB">
        <w:rPr>
          <w:rFonts w:ascii="Arial" w:hAnsi="Arial" w:cs="Arial"/>
        </w:rPr>
        <w:t>ising</w:t>
      </w:r>
      <w:r w:rsidRPr="009045FB">
        <w:rPr>
          <w:rFonts w:ascii="Arial" w:hAnsi="Arial" w:cs="Arial"/>
        </w:rPr>
        <w:t xml:space="preserve"> of unusual transactions highlighted to him/her</w:t>
      </w:r>
    </w:p>
    <w:p w14:paraId="239AB55E" w14:textId="38FA93ED" w:rsidR="002620BA" w:rsidRPr="009045FB" w:rsidRDefault="002620BA" w:rsidP="009C0FF6">
      <w:pPr>
        <w:pStyle w:val="ListParagraph"/>
        <w:numPr>
          <w:ilvl w:val="0"/>
          <w:numId w:val="25"/>
        </w:numPr>
        <w:rPr>
          <w:rFonts w:ascii="Arial" w:hAnsi="Arial" w:cs="Arial"/>
        </w:rPr>
      </w:pPr>
      <w:r w:rsidRPr="009045FB">
        <w:rPr>
          <w:rFonts w:ascii="Arial" w:hAnsi="Arial" w:cs="Arial"/>
        </w:rPr>
        <w:lastRenderedPageBreak/>
        <w:t>Ultimately deciding when</w:t>
      </w:r>
      <w:r w:rsidR="00AC2359" w:rsidRPr="009045FB">
        <w:rPr>
          <w:rFonts w:ascii="Arial" w:hAnsi="Arial" w:cs="Arial"/>
        </w:rPr>
        <w:t>/</w:t>
      </w:r>
      <w:r w:rsidRPr="009045FB">
        <w:rPr>
          <w:rFonts w:ascii="Arial" w:hAnsi="Arial" w:cs="Arial"/>
        </w:rPr>
        <w:t xml:space="preserve"> if </w:t>
      </w:r>
      <w:r w:rsidR="00AC2359" w:rsidRPr="009045FB">
        <w:rPr>
          <w:rFonts w:ascii="Arial" w:hAnsi="Arial" w:cs="Arial"/>
        </w:rPr>
        <w:t xml:space="preserve">a </w:t>
      </w:r>
      <w:r w:rsidRPr="009045FB">
        <w:rPr>
          <w:rFonts w:ascii="Arial" w:hAnsi="Arial" w:cs="Arial"/>
        </w:rPr>
        <w:t xml:space="preserve">client to be taken on where there is a high risk of money laundering </w:t>
      </w:r>
    </w:p>
    <w:p w14:paraId="012C8F0D" w14:textId="77777777" w:rsidR="002620BA" w:rsidRPr="009045FB" w:rsidRDefault="002620BA" w:rsidP="009C0FF6">
      <w:pPr>
        <w:pStyle w:val="ListParagraph"/>
        <w:numPr>
          <w:ilvl w:val="0"/>
          <w:numId w:val="25"/>
        </w:numPr>
        <w:rPr>
          <w:rFonts w:ascii="Arial" w:hAnsi="Arial" w:cs="Arial"/>
        </w:rPr>
      </w:pPr>
      <w:r w:rsidRPr="009045FB">
        <w:rPr>
          <w:rFonts w:ascii="Arial" w:hAnsi="Arial" w:cs="Arial"/>
        </w:rPr>
        <w:t xml:space="preserve">Reviewing SARs made from employees - decide when to submit to NCA </w:t>
      </w:r>
    </w:p>
    <w:p w14:paraId="2578862B" w14:textId="6B1F1006" w:rsidR="002620BA" w:rsidRPr="009045FB" w:rsidRDefault="002620BA" w:rsidP="009C0FF6">
      <w:pPr>
        <w:pStyle w:val="ListParagraph"/>
        <w:numPr>
          <w:ilvl w:val="0"/>
          <w:numId w:val="25"/>
        </w:numPr>
        <w:rPr>
          <w:rFonts w:ascii="Arial" w:hAnsi="Arial" w:cs="Arial"/>
        </w:rPr>
      </w:pPr>
      <w:r w:rsidRPr="009045FB">
        <w:rPr>
          <w:rFonts w:ascii="Arial" w:hAnsi="Arial" w:cs="Arial"/>
        </w:rPr>
        <w:t>Deal</w:t>
      </w:r>
      <w:r w:rsidR="00432B28" w:rsidRPr="009045FB">
        <w:rPr>
          <w:rFonts w:ascii="Arial" w:hAnsi="Arial" w:cs="Arial"/>
        </w:rPr>
        <w:t>ing</w:t>
      </w:r>
      <w:r w:rsidRPr="009045FB">
        <w:rPr>
          <w:rFonts w:ascii="Arial" w:hAnsi="Arial" w:cs="Arial"/>
        </w:rPr>
        <w:t xml:space="preserve"> with any contact to or from </w:t>
      </w:r>
      <w:r w:rsidR="00C2685F" w:rsidRPr="009045FB">
        <w:rPr>
          <w:rFonts w:ascii="Arial" w:hAnsi="Arial" w:cs="Arial"/>
        </w:rPr>
        <w:t xml:space="preserve">the Law Society </w:t>
      </w:r>
      <w:r w:rsidRPr="009045FB">
        <w:rPr>
          <w:rFonts w:ascii="Arial" w:hAnsi="Arial" w:cs="Arial"/>
        </w:rPr>
        <w:t xml:space="preserve">or Police </w:t>
      </w:r>
    </w:p>
    <w:p w14:paraId="2CCF7831" w14:textId="6A591E6E" w:rsidR="002620BA" w:rsidRPr="009045FB" w:rsidRDefault="002620BA" w:rsidP="009C0FF6">
      <w:pPr>
        <w:pStyle w:val="ListParagraph"/>
        <w:numPr>
          <w:ilvl w:val="0"/>
          <w:numId w:val="25"/>
        </w:numPr>
        <w:rPr>
          <w:rFonts w:ascii="Arial" w:hAnsi="Arial" w:cs="Arial"/>
        </w:rPr>
      </w:pPr>
      <w:r w:rsidRPr="009045FB">
        <w:rPr>
          <w:rFonts w:ascii="Arial" w:hAnsi="Arial" w:cs="Arial"/>
        </w:rPr>
        <w:t>Ensur</w:t>
      </w:r>
      <w:r w:rsidR="00432B28" w:rsidRPr="009045FB">
        <w:rPr>
          <w:rFonts w:ascii="Arial" w:hAnsi="Arial" w:cs="Arial"/>
        </w:rPr>
        <w:t>ing</w:t>
      </w:r>
      <w:r w:rsidRPr="009045FB">
        <w:rPr>
          <w:rFonts w:ascii="Arial" w:hAnsi="Arial" w:cs="Arial"/>
        </w:rPr>
        <w:t xml:space="preserve"> all staff trained to level appropriate to their role </w:t>
      </w:r>
    </w:p>
    <w:p w14:paraId="50EFB4D3" w14:textId="124F3BC5" w:rsidR="004C47DD" w:rsidRPr="009045FB" w:rsidRDefault="002620BA" w:rsidP="004C47DD">
      <w:pPr>
        <w:pStyle w:val="Default"/>
        <w:rPr>
          <w:bCs/>
          <w:color w:val="auto"/>
          <w:sz w:val="22"/>
          <w:szCs w:val="22"/>
        </w:rPr>
      </w:pPr>
      <w:r w:rsidRPr="009045FB">
        <w:rPr>
          <w:bCs/>
          <w:color w:val="auto"/>
          <w:sz w:val="22"/>
          <w:szCs w:val="22"/>
        </w:rPr>
        <w:t xml:space="preserve">Further detail in this section </w:t>
      </w:r>
      <w:r w:rsidR="00432B28" w:rsidRPr="009045FB">
        <w:rPr>
          <w:bCs/>
          <w:color w:val="auto"/>
          <w:sz w:val="22"/>
          <w:szCs w:val="22"/>
        </w:rPr>
        <w:t>should include</w:t>
      </w:r>
      <w:r w:rsidR="004C47DD" w:rsidRPr="009045FB">
        <w:rPr>
          <w:bCs/>
          <w:color w:val="auto"/>
          <w:sz w:val="22"/>
          <w:szCs w:val="22"/>
        </w:rPr>
        <w:t>:</w:t>
      </w:r>
    </w:p>
    <w:p w14:paraId="16F8F21C" w14:textId="4959A393" w:rsidR="004C47DD" w:rsidRPr="009045FB" w:rsidRDefault="00432B28" w:rsidP="004C47DD">
      <w:pPr>
        <w:pStyle w:val="ListParagraph"/>
        <w:numPr>
          <w:ilvl w:val="0"/>
          <w:numId w:val="10"/>
        </w:numPr>
        <w:rPr>
          <w:rFonts w:ascii="Arial" w:hAnsi="Arial" w:cs="Arial"/>
        </w:rPr>
      </w:pPr>
      <w:r w:rsidRPr="009045FB">
        <w:rPr>
          <w:rFonts w:ascii="Arial" w:hAnsi="Arial" w:cs="Arial"/>
        </w:rPr>
        <w:t>D</w:t>
      </w:r>
      <w:r w:rsidR="004C47DD" w:rsidRPr="009045FB">
        <w:rPr>
          <w:rFonts w:ascii="Arial" w:hAnsi="Arial" w:cs="Arial"/>
        </w:rPr>
        <w:t xml:space="preserve">etail how staff should make reports to the MLRO </w:t>
      </w:r>
    </w:p>
    <w:p w14:paraId="676CEA18" w14:textId="77777777"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Make it clear obligations under POCA are mandatory – criminal offences </w:t>
      </w:r>
    </w:p>
    <w:p w14:paraId="585D9753" w14:textId="77777777"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Detail tipping off </w:t>
      </w:r>
      <w:r w:rsidR="003B5C0D" w:rsidRPr="009045FB">
        <w:rPr>
          <w:rFonts w:ascii="Arial" w:hAnsi="Arial" w:cs="Arial"/>
        </w:rPr>
        <w:t xml:space="preserve">definition and potential </w:t>
      </w:r>
      <w:r w:rsidRPr="009045FB">
        <w:rPr>
          <w:rFonts w:ascii="Arial" w:hAnsi="Arial" w:cs="Arial"/>
        </w:rPr>
        <w:t xml:space="preserve">issues </w:t>
      </w:r>
    </w:p>
    <w:p w14:paraId="1983279E" w14:textId="77777777"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What should be included in reports </w:t>
      </w:r>
    </w:p>
    <w:p w14:paraId="5793916B" w14:textId="77777777"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Timing of reports </w:t>
      </w:r>
    </w:p>
    <w:p w14:paraId="236C5BA9" w14:textId="72A73B2C" w:rsidR="00806701" w:rsidRPr="009045FB" w:rsidRDefault="004C47DD" w:rsidP="00AC2359">
      <w:pPr>
        <w:pStyle w:val="ListParagraph"/>
        <w:numPr>
          <w:ilvl w:val="0"/>
          <w:numId w:val="10"/>
        </w:numPr>
        <w:rPr>
          <w:rFonts w:ascii="Arial" w:hAnsi="Arial" w:cs="Arial"/>
        </w:rPr>
      </w:pPr>
      <w:r w:rsidRPr="009045FB">
        <w:rPr>
          <w:rFonts w:ascii="Arial" w:hAnsi="Arial" w:cs="Arial"/>
        </w:rPr>
        <w:t xml:space="preserve">What process should be followed in the event of a Police Order being served </w:t>
      </w:r>
    </w:p>
    <w:p w14:paraId="1F5D3E06" w14:textId="6A74E5C7" w:rsidR="00073D55" w:rsidRPr="009045FB" w:rsidRDefault="00073D55" w:rsidP="00AC2359">
      <w:pPr>
        <w:autoSpaceDE w:val="0"/>
        <w:autoSpaceDN w:val="0"/>
        <w:adjustRightInd w:val="0"/>
        <w:spacing w:after="0" w:line="240" w:lineRule="auto"/>
        <w:rPr>
          <w:rFonts w:ascii="Arial" w:hAnsi="Arial" w:cs="Arial"/>
          <w:b/>
          <w:sz w:val="24"/>
          <w:szCs w:val="24"/>
        </w:rPr>
      </w:pPr>
      <w:r w:rsidRPr="009045FB">
        <w:rPr>
          <w:rFonts w:ascii="Arial" w:hAnsi="Arial" w:cs="Arial"/>
          <w:b/>
          <w:sz w:val="24"/>
          <w:szCs w:val="24"/>
        </w:rPr>
        <w:t xml:space="preserve">AML training of partners and staff </w:t>
      </w:r>
    </w:p>
    <w:p w14:paraId="57212A12" w14:textId="77777777" w:rsidR="00073D55" w:rsidRPr="009045FB" w:rsidRDefault="00073D55" w:rsidP="00AC2359">
      <w:pPr>
        <w:spacing w:after="0"/>
        <w:rPr>
          <w:rFonts w:ascii="Arial" w:hAnsi="Arial" w:cs="Arial"/>
        </w:rPr>
      </w:pPr>
      <w:r w:rsidRPr="009045FB">
        <w:rPr>
          <w:rFonts w:ascii="Arial" w:hAnsi="Arial" w:cs="Arial"/>
        </w:rPr>
        <w:t xml:space="preserve">Procedures should detail: </w:t>
      </w:r>
    </w:p>
    <w:p w14:paraId="2E57CFBA" w14:textId="219FFDF4" w:rsidR="00073D55" w:rsidRPr="009045FB" w:rsidRDefault="00073D55" w:rsidP="00AC2359">
      <w:pPr>
        <w:pStyle w:val="Default"/>
        <w:numPr>
          <w:ilvl w:val="0"/>
          <w:numId w:val="21"/>
        </w:numPr>
        <w:spacing w:after="42"/>
        <w:rPr>
          <w:color w:val="auto"/>
          <w:sz w:val="22"/>
          <w:szCs w:val="22"/>
        </w:rPr>
      </w:pPr>
      <w:r w:rsidRPr="009045FB">
        <w:rPr>
          <w:color w:val="auto"/>
          <w:sz w:val="22"/>
          <w:szCs w:val="22"/>
        </w:rPr>
        <w:t xml:space="preserve">Which staff require what training (specific to role) </w:t>
      </w:r>
    </w:p>
    <w:p w14:paraId="79C8EE94" w14:textId="11DE3A62" w:rsidR="00073D55" w:rsidRPr="009045FB" w:rsidRDefault="00073D55" w:rsidP="00AC2359">
      <w:pPr>
        <w:pStyle w:val="Default"/>
        <w:numPr>
          <w:ilvl w:val="0"/>
          <w:numId w:val="21"/>
        </w:numPr>
        <w:spacing w:after="42"/>
        <w:rPr>
          <w:color w:val="auto"/>
          <w:sz w:val="22"/>
          <w:szCs w:val="22"/>
        </w:rPr>
      </w:pPr>
      <w:r w:rsidRPr="009045FB">
        <w:rPr>
          <w:color w:val="auto"/>
          <w:sz w:val="22"/>
          <w:szCs w:val="22"/>
        </w:rPr>
        <w:t xml:space="preserve">What form the training will take </w:t>
      </w:r>
    </w:p>
    <w:p w14:paraId="2C75A611" w14:textId="157272AF" w:rsidR="00073D55" w:rsidRPr="009045FB" w:rsidRDefault="00073D55" w:rsidP="00AC2359">
      <w:pPr>
        <w:pStyle w:val="Default"/>
        <w:numPr>
          <w:ilvl w:val="0"/>
          <w:numId w:val="21"/>
        </w:numPr>
        <w:spacing w:after="42"/>
        <w:rPr>
          <w:color w:val="auto"/>
          <w:sz w:val="22"/>
          <w:szCs w:val="22"/>
        </w:rPr>
      </w:pPr>
      <w:r w:rsidRPr="009045FB">
        <w:rPr>
          <w:color w:val="auto"/>
          <w:sz w:val="22"/>
          <w:szCs w:val="22"/>
        </w:rPr>
        <w:t xml:space="preserve">How often training should take place </w:t>
      </w:r>
    </w:p>
    <w:p w14:paraId="3870AF38" w14:textId="1C26FDC9" w:rsidR="00073D55" w:rsidRPr="009045FB" w:rsidRDefault="00073D55" w:rsidP="00AC2359">
      <w:pPr>
        <w:pStyle w:val="Default"/>
        <w:numPr>
          <w:ilvl w:val="0"/>
          <w:numId w:val="21"/>
        </w:numPr>
        <w:rPr>
          <w:color w:val="auto"/>
          <w:sz w:val="22"/>
          <w:szCs w:val="22"/>
        </w:rPr>
      </w:pPr>
      <w:r w:rsidRPr="009045FB">
        <w:rPr>
          <w:color w:val="auto"/>
          <w:sz w:val="22"/>
          <w:szCs w:val="22"/>
        </w:rPr>
        <w:t xml:space="preserve">How staff will be kept </w:t>
      </w:r>
      <w:r w:rsidR="009C0FF6" w:rsidRPr="009045FB">
        <w:rPr>
          <w:color w:val="auto"/>
          <w:sz w:val="22"/>
          <w:szCs w:val="22"/>
        </w:rPr>
        <w:t>up to date</w:t>
      </w:r>
      <w:r w:rsidRPr="009045FB">
        <w:rPr>
          <w:color w:val="auto"/>
          <w:sz w:val="22"/>
          <w:szCs w:val="22"/>
        </w:rPr>
        <w:t xml:space="preserve"> with emerging risk factors/new developments for the firm </w:t>
      </w:r>
      <w:bookmarkStart w:id="0" w:name="_GoBack"/>
      <w:bookmarkEnd w:id="0"/>
    </w:p>
    <w:p w14:paraId="4B673340" w14:textId="7C0335FD" w:rsidR="00AC2359" w:rsidRDefault="00AC2359" w:rsidP="004C47DD">
      <w:pPr>
        <w:rPr>
          <w:rFonts w:ascii="Arial" w:hAnsi="Arial" w:cs="Arial"/>
          <w:b/>
          <w:sz w:val="28"/>
          <w:szCs w:val="28"/>
          <w:u w:val="single"/>
        </w:rPr>
      </w:pPr>
    </w:p>
    <w:p w14:paraId="223B3023" w14:textId="53B260B1" w:rsidR="009045FB" w:rsidRDefault="009045FB" w:rsidP="004C47DD">
      <w:pPr>
        <w:rPr>
          <w:rFonts w:ascii="Arial" w:hAnsi="Arial" w:cs="Arial"/>
          <w:b/>
          <w:sz w:val="28"/>
          <w:szCs w:val="28"/>
          <w:u w:val="single"/>
        </w:rPr>
      </w:pPr>
    </w:p>
    <w:p w14:paraId="4DCC2A94" w14:textId="77777777" w:rsidR="009045FB" w:rsidRPr="009045FB" w:rsidRDefault="009045FB" w:rsidP="004C47DD">
      <w:pPr>
        <w:rPr>
          <w:rFonts w:ascii="Arial" w:hAnsi="Arial" w:cs="Arial"/>
          <w:b/>
          <w:sz w:val="28"/>
          <w:szCs w:val="28"/>
          <w:u w:val="single"/>
        </w:rPr>
      </w:pPr>
    </w:p>
    <w:p w14:paraId="0F0525FC" w14:textId="3B6B4B5F" w:rsidR="004C47DD" w:rsidRPr="009045FB" w:rsidRDefault="00073D55" w:rsidP="00C064AB">
      <w:pPr>
        <w:pStyle w:val="ListParagraph"/>
        <w:numPr>
          <w:ilvl w:val="0"/>
          <w:numId w:val="20"/>
        </w:numPr>
        <w:rPr>
          <w:rFonts w:ascii="Arial" w:hAnsi="Arial" w:cs="Arial"/>
          <w:b/>
          <w:sz w:val="28"/>
          <w:szCs w:val="28"/>
          <w:u w:val="single"/>
        </w:rPr>
      </w:pPr>
      <w:r w:rsidRPr="009045FB">
        <w:rPr>
          <w:rFonts w:ascii="Arial" w:hAnsi="Arial" w:cs="Arial"/>
          <w:b/>
          <w:sz w:val="28"/>
          <w:szCs w:val="28"/>
          <w:u w:val="single"/>
        </w:rPr>
        <w:t xml:space="preserve">Quality </w:t>
      </w:r>
      <w:r w:rsidR="00AC2359" w:rsidRPr="009045FB">
        <w:rPr>
          <w:rFonts w:ascii="Arial" w:hAnsi="Arial" w:cs="Arial"/>
          <w:b/>
          <w:sz w:val="28"/>
          <w:szCs w:val="28"/>
          <w:u w:val="single"/>
        </w:rPr>
        <w:t>A</w:t>
      </w:r>
      <w:r w:rsidRPr="009045FB">
        <w:rPr>
          <w:rFonts w:ascii="Arial" w:hAnsi="Arial" w:cs="Arial"/>
          <w:b/>
          <w:sz w:val="28"/>
          <w:szCs w:val="28"/>
          <w:u w:val="single"/>
        </w:rPr>
        <w:t xml:space="preserve">ssurance and </w:t>
      </w:r>
      <w:r w:rsidR="00AC2359" w:rsidRPr="009045FB">
        <w:rPr>
          <w:rFonts w:ascii="Arial" w:hAnsi="Arial" w:cs="Arial"/>
          <w:b/>
          <w:sz w:val="28"/>
          <w:szCs w:val="28"/>
          <w:u w:val="single"/>
        </w:rPr>
        <w:t>R</w:t>
      </w:r>
      <w:r w:rsidRPr="009045FB">
        <w:rPr>
          <w:rFonts w:ascii="Arial" w:hAnsi="Arial" w:cs="Arial"/>
          <w:b/>
          <w:sz w:val="28"/>
          <w:szCs w:val="28"/>
          <w:u w:val="single"/>
        </w:rPr>
        <w:t xml:space="preserve">ecord </w:t>
      </w:r>
      <w:r w:rsidR="00AC2359" w:rsidRPr="009045FB">
        <w:rPr>
          <w:rFonts w:ascii="Arial" w:hAnsi="Arial" w:cs="Arial"/>
          <w:b/>
          <w:sz w:val="28"/>
          <w:szCs w:val="28"/>
          <w:u w:val="single"/>
        </w:rPr>
        <w:t>K</w:t>
      </w:r>
      <w:r w:rsidRPr="009045FB">
        <w:rPr>
          <w:rFonts w:ascii="Arial" w:hAnsi="Arial" w:cs="Arial"/>
          <w:b/>
          <w:sz w:val="28"/>
          <w:szCs w:val="28"/>
          <w:u w:val="single"/>
        </w:rPr>
        <w:t>eeping</w:t>
      </w:r>
    </w:p>
    <w:p w14:paraId="7EEC30FF" w14:textId="18E3808A" w:rsidR="00073D55" w:rsidRPr="009045FB" w:rsidRDefault="00073D55" w:rsidP="00432B28">
      <w:pPr>
        <w:pStyle w:val="Default"/>
        <w:rPr>
          <w:b/>
          <w:bCs/>
          <w:color w:val="auto"/>
        </w:rPr>
      </w:pPr>
      <w:r w:rsidRPr="009045FB">
        <w:rPr>
          <w:b/>
          <w:bCs/>
          <w:color w:val="auto"/>
        </w:rPr>
        <w:t>Quality Assurance</w:t>
      </w:r>
    </w:p>
    <w:p w14:paraId="48CD58F6" w14:textId="42010352" w:rsidR="00073D55" w:rsidRPr="009045FB" w:rsidRDefault="00C064AB" w:rsidP="00432B28">
      <w:pPr>
        <w:pStyle w:val="Default"/>
        <w:rPr>
          <w:color w:val="auto"/>
          <w:sz w:val="22"/>
          <w:szCs w:val="22"/>
        </w:rPr>
      </w:pPr>
      <w:r w:rsidRPr="009045FB">
        <w:rPr>
          <w:color w:val="auto"/>
          <w:sz w:val="22"/>
          <w:szCs w:val="22"/>
        </w:rPr>
        <w:t>D</w:t>
      </w:r>
      <w:r w:rsidR="004C47DD" w:rsidRPr="009045FB">
        <w:rPr>
          <w:color w:val="auto"/>
          <w:sz w:val="22"/>
          <w:szCs w:val="22"/>
        </w:rPr>
        <w:t xml:space="preserve">etail how, and to what frequency the firm undertakes quality checking of compliance/AML files </w:t>
      </w:r>
    </w:p>
    <w:p w14:paraId="3BE93BD4" w14:textId="77777777" w:rsidR="006417D8" w:rsidRPr="009045FB" w:rsidRDefault="006417D8" w:rsidP="00432B28">
      <w:pPr>
        <w:pStyle w:val="Default"/>
        <w:rPr>
          <w:bCs/>
          <w:color w:val="auto"/>
          <w:sz w:val="28"/>
          <w:szCs w:val="28"/>
        </w:rPr>
      </w:pPr>
    </w:p>
    <w:p w14:paraId="390DE234" w14:textId="5CA1041C" w:rsidR="003156DC" w:rsidRPr="009045FB" w:rsidRDefault="00073D55" w:rsidP="003156DC">
      <w:pPr>
        <w:pStyle w:val="Default"/>
        <w:rPr>
          <w:b/>
          <w:color w:val="auto"/>
        </w:rPr>
      </w:pPr>
      <w:r w:rsidRPr="009045FB">
        <w:rPr>
          <w:b/>
          <w:color w:val="auto"/>
        </w:rPr>
        <w:t>AML Record Keeping Section</w:t>
      </w:r>
    </w:p>
    <w:p w14:paraId="1F59B2DA" w14:textId="5B6B8F8F" w:rsidR="004C47DD" w:rsidRPr="009045FB" w:rsidRDefault="00C064AB" w:rsidP="00C064AB">
      <w:pPr>
        <w:spacing w:after="0"/>
        <w:rPr>
          <w:rFonts w:ascii="Arial" w:hAnsi="Arial" w:cs="Arial"/>
          <w:sz w:val="28"/>
          <w:szCs w:val="28"/>
        </w:rPr>
      </w:pPr>
      <w:r w:rsidRPr="009045FB">
        <w:rPr>
          <w:rFonts w:ascii="Arial" w:hAnsi="Arial" w:cs="Arial"/>
        </w:rPr>
        <w:lastRenderedPageBreak/>
        <w:t>D</w:t>
      </w:r>
      <w:r w:rsidR="004C47DD" w:rsidRPr="009045FB">
        <w:rPr>
          <w:rFonts w:ascii="Arial" w:hAnsi="Arial" w:cs="Arial"/>
        </w:rPr>
        <w:t>etail</w:t>
      </w:r>
      <w:r w:rsidR="00432B28" w:rsidRPr="009045FB">
        <w:rPr>
          <w:rFonts w:ascii="Arial" w:hAnsi="Arial" w:cs="Arial"/>
        </w:rPr>
        <w:t xml:space="preserve"> h</w:t>
      </w:r>
      <w:r w:rsidR="004C47DD" w:rsidRPr="009045FB">
        <w:rPr>
          <w:rFonts w:ascii="Arial" w:hAnsi="Arial" w:cs="Arial"/>
        </w:rPr>
        <w:t xml:space="preserve">ow the firm manages, records and stores AML related material, incl. retention period Relevant records could be: </w:t>
      </w:r>
    </w:p>
    <w:p w14:paraId="4F2F0B98" w14:textId="3439E447"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AML </w:t>
      </w:r>
      <w:r w:rsidR="00432B28" w:rsidRPr="009045FB">
        <w:rPr>
          <w:rFonts w:ascii="Arial" w:hAnsi="Arial" w:cs="Arial"/>
        </w:rPr>
        <w:t>p</w:t>
      </w:r>
      <w:r w:rsidRPr="009045FB">
        <w:rPr>
          <w:rFonts w:ascii="Arial" w:hAnsi="Arial" w:cs="Arial"/>
        </w:rPr>
        <w:t xml:space="preserve">olicies, </w:t>
      </w:r>
      <w:r w:rsidR="00432B28" w:rsidRPr="009045FB">
        <w:rPr>
          <w:rFonts w:ascii="Arial" w:hAnsi="Arial" w:cs="Arial"/>
        </w:rPr>
        <w:t>p</w:t>
      </w:r>
      <w:r w:rsidRPr="009045FB">
        <w:rPr>
          <w:rFonts w:ascii="Arial" w:hAnsi="Arial" w:cs="Arial"/>
        </w:rPr>
        <w:t xml:space="preserve">rocedures, </w:t>
      </w:r>
      <w:r w:rsidR="00432B28" w:rsidRPr="009045FB">
        <w:rPr>
          <w:rFonts w:ascii="Arial" w:hAnsi="Arial" w:cs="Arial"/>
        </w:rPr>
        <w:t>m</w:t>
      </w:r>
      <w:r w:rsidRPr="009045FB">
        <w:rPr>
          <w:rFonts w:ascii="Arial" w:hAnsi="Arial" w:cs="Arial"/>
        </w:rPr>
        <w:t xml:space="preserve">anuals </w:t>
      </w:r>
    </w:p>
    <w:p w14:paraId="5ADC9B1C" w14:textId="459CB838"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Risk </w:t>
      </w:r>
      <w:r w:rsidR="00432B28" w:rsidRPr="009045FB">
        <w:rPr>
          <w:rFonts w:ascii="Arial" w:hAnsi="Arial" w:cs="Arial"/>
        </w:rPr>
        <w:t>a</w:t>
      </w:r>
      <w:r w:rsidRPr="009045FB">
        <w:rPr>
          <w:rFonts w:ascii="Arial" w:hAnsi="Arial" w:cs="Arial"/>
        </w:rPr>
        <w:t xml:space="preserve">ssessments </w:t>
      </w:r>
    </w:p>
    <w:p w14:paraId="5C3779A8" w14:textId="3D739448" w:rsidR="004C47DD" w:rsidRPr="009045FB" w:rsidRDefault="004C47DD" w:rsidP="004C47DD">
      <w:pPr>
        <w:pStyle w:val="ListParagraph"/>
        <w:numPr>
          <w:ilvl w:val="0"/>
          <w:numId w:val="10"/>
        </w:numPr>
        <w:rPr>
          <w:rFonts w:ascii="Arial" w:hAnsi="Arial" w:cs="Arial"/>
        </w:rPr>
      </w:pPr>
      <w:r w:rsidRPr="009045FB">
        <w:rPr>
          <w:rFonts w:ascii="Arial" w:hAnsi="Arial" w:cs="Arial"/>
        </w:rPr>
        <w:t>CDD</w:t>
      </w:r>
      <w:r w:rsidR="003156DC" w:rsidRPr="009045FB">
        <w:rPr>
          <w:rFonts w:ascii="Arial" w:hAnsi="Arial" w:cs="Arial"/>
        </w:rPr>
        <w:t>/KYC/SoW</w:t>
      </w:r>
      <w:r w:rsidRPr="009045FB">
        <w:rPr>
          <w:rFonts w:ascii="Arial" w:hAnsi="Arial" w:cs="Arial"/>
        </w:rPr>
        <w:t xml:space="preserve"> </w:t>
      </w:r>
      <w:r w:rsidR="00432B28" w:rsidRPr="009045FB">
        <w:rPr>
          <w:rFonts w:ascii="Arial" w:hAnsi="Arial" w:cs="Arial"/>
        </w:rPr>
        <w:t>e</w:t>
      </w:r>
      <w:r w:rsidRPr="009045FB">
        <w:rPr>
          <w:rFonts w:ascii="Arial" w:hAnsi="Arial" w:cs="Arial"/>
        </w:rPr>
        <w:t xml:space="preserve">vidence </w:t>
      </w:r>
    </w:p>
    <w:p w14:paraId="5742FEDE" w14:textId="77777777"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Evidence of staff training </w:t>
      </w:r>
    </w:p>
    <w:p w14:paraId="40386683" w14:textId="77777777" w:rsidR="004C47DD" w:rsidRPr="009045FB" w:rsidRDefault="004C47DD" w:rsidP="004C47DD">
      <w:pPr>
        <w:pStyle w:val="ListParagraph"/>
        <w:numPr>
          <w:ilvl w:val="0"/>
          <w:numId w:val="10"/>
        </w:numPr>
        <w:rPr>
          <w:rFonts w:ascii="Arial" w:hAnsi="Arial" w:cs="Arial"/>
        </w:rPr>
      </w:pPr>
      <w:r w:rsidRPr="009045FB">
        <w:rPr>
          <w:rFonts w:ascii="Arial" w:hAnsi="Arial" w:cs="Arial"/>
        </w:rPr>
        <w:t xml:space="preserve">Suspicious Activity Reports </w:t>
      </w:r>
    </w:p>
    <w:p w14:paraId="4EC17D97" w14:textId="72CB0CA7" w:rsidR="004C47DD" w:rsidRPr="009045FB" w:rsidRDefault="004C47DD" w:rsidP="004C47DD">
      <w:pPr>
        <w:pStyle w:val="ListParagraph"/>
        <w:numPr>
          <w:ilvl w:val="0"/>
          <w:numId w:val="10"/>
        </w:numPr>
        <w:rPr>
          <w:rFonts w:ascii="Arial" w:hAnsi="Arial" w:cs="Arial"/>
        </w:rPr>
      </w:pPr>
      <w:r w:rsidRPr="009045FB">
        <w:rPr>
          <w:rFonts w:ascii="Arial" w:hAnsi="Arial" w:cs="Arial"/>
        </w:rPr>
        <w:t>E-</w:t>
      </w:r>
      <w:r w:rsidR="00432B28" w:rsidRPr="009045FB">
        <w:rPr>
          <w:rFonts w:ascii="Arial" w:hAnsi="Arial" w:cs="Arial"/>
        </w:rPr>
        <w:t>v</w:t>
      </w:r>
      <w:r w:rsidRPr="009045FB">
        <w:rPr>
          <w:rFonts w:ascii="Arial" w:hAnsi="Arial" w:cs="Arial"/>
        </w:rPr>
        <w:t xml:space="preserve">erification records </w:t>
      </w:r>
    </w:p>
    <w:p w14:paraId="6FFBE710" w14:textId="5187902D" w:rsidR="003156DC" w:rsidRPr="009045FB" w:rsidRDefault="004C47DD" w:rsidP="003156DC">
      <w:pPr>
        <w:pStyle w:val="ListParagraph"/>
        <w:numPr>
          <w:ilvl w:val="0"/>
          <w:numId w:val="10"/>
        </w:numPr>
        <w:rPr>
          <w:rFonts w:ascii="Arial" w:hAnsi="Arial" w:cs="Arial"/>
        </w:rPr>
      </w:pPr>
      <w:r w:rsidRPr="009045FB">
        <w:rPr>
          <w:rFonts w:ascii="Arial" w:hAnsi="Arial" w:cs="Arial"/>
        </w:rPr>
        <w:t xml:space="preserve">PEP/Sanction </w:t>
      </w:r>
      <w:r w:rsidR="00432B28" w:rsidRPr="009045FB">
        <w:rPr>
          <w:rFonts w:ascii="Arial" w:hAnsi="Arial" w:cs="Arial"/>
        </w:rPr>
        <w:t>s</w:t>
      </w:r>
      <w:r w:rsidRPr="009045FB">
        <w:rPr>
          <w:rFonts w:ascii="Arial" w:hAnsi="Arial" w:cs="Arial"/>
        </w:rPr>
        <w:t xml:space="preserve">creening </w:t>
      </w:r>
      <w:r w:rsidR="00432B28" w:rsidRPr="009045FB">
        <w:rPr>
          <w:rFonts w:ascii="Arial" w:hAnsi="Arial" w:cs="Arial"/>
        </w:rPr>
        <w:t>s</w:t>
      </w:r>
      <w:r w:rsidRPr="009045FB">
        <w:rPr>
          <w:rFonts w:ascii="Arial" w:hAnsi="Arial" w:cs="Arial"/>
        </w:rPr>
        <w:t xml:space="preserve">earches </w:t>
      </w:r>
    </w:p>
    <w:p w14:paraId="4B91B6DE" w14:textId="61F1B4CA" w:rsidR="00FE2D5E" w:rsidRPr="009045FB" w:rsidRDefault="004C47DD" w:rsidP="00AC2359">
      <w:pPr>
        <w:rPr>
          <w:rFonts w:ascii="Arial" w:hAnsi="Arial" w:cs="Arial"/>
        </w:rPr>
      </w:pPr>
      <w:r w:rsidRPr="009045FB">
        <w:rPr>
          <w:rFonts w:ascii="Arial" w:hAnsi="Arial" w:cs="Arial"/>
        </w:rPr>
        <w:t xml:space="preserve">Firms need to keep adequate records of AML/CDD material – a list of relevant records is on the </w:t>
      </w:r>
      <w:r w:rsidR="006417D8" w:rsidRPr="009045FB">
        <w:rPr>
          <w:rFonts w:ascii="Arial" w:hAnsi="Arial" w:cs="Arial"/>
        </w:rPr>
        <w:t>slide and</w:t>
      </w:r>
      <w:r w:rsidRPr="009045FB">
        <w:rPr>
          <w:rFonts w:ascii="Arial" w:hAnsi="Arial" w:cs="Arial"/>
        </w:rPr>
        <w:t xml:space="preserve"> should be kept for a minimum of </w:t>
      </w:r>
      <w:r w:rsidR="00432B28" w:rsidRPr="009045FB">
        <w:rPr>
          <w:rFonts w:ascii="Arial" w:hAnsi="Arial" w:cs="Arial"/>
        </w:rPr>
        <w:t>five</w:t>
      </w:r>
      <w:r w:rsidRPr="009045FB">
        <w:rPr>
          <w:rFonts w:ascii="Arial" w:hAnsi="Arial" w:cs="Arial"/>
        </w:rPr>
        <w:t xml:space="preserve"> years after the relationship has ended or the transaction has been concluded. </w:t>
      </w:r>
    </w:p>
    <w:p w14:paraId="302132C0" w14:textId="6DD93672" w:rsidR="003156DC" w:rsidRPr="009045FB" w:rsidRDefault="00C064AB" w:rsidP="00C064AB">
      <w:pPr>
        <w:spacing w:after="0"/>
        <w:rPr>
          <w:rFonts w:ascii="Arial" w:hAnsi="Arial" w:cs="Arial"/>
          <w:b/>
          <w:sz w:val="24"/>
          <w:szCs w:val="24"/>
        </w:rPr>
      </w:pPr>
      <w:r w:rsidRPr="009045FB">
        <w:rPr>
          <w:rFonts w:ascii="Arial" w:hAnsi="Arial" w:cs="Arial"/>
          <w:b/>
          <w:sz w:val="24"/>
          <w:szCs w:val="24"/>
        </w:rPr>
        <w:t xml:space="preserve">Related documents </w:t>
      </w:r>
    </w:p>
    <w:p w14:paraId="465E20D4" w14:textId="77777777" w:rsidR="00C064AB" w:rsidRPr="009045FB" w:rsidRDefault="00FE2D5E" w:rsidP="00C064AB">
      <w:pPr>
        <w:spacing w:after="0" w:line="240" w:lineRule="auto"/>
        <w:rPr>
          <w:rFonts w:ascii="Arial" w:hAnsi="Arial" w:cs="Arial"/>
        </w:rPr>
      </w:pPr>
      <w:r w:rsidRPr="009045FB">
        <w:rPr>
          <w:rFonts w:ascii="Arial" w:hAnsi="Arial" w:cs="Arial"/>
        </w:rPr>
        <w:t>Detail any internal firm documents, checklists, procedures which underpin/support this policy</w:t>
      </w:r>
      <w:r w:rsidR="00C064AB" w:rsidRPr="009045FB">
        <w:rPr>
          <w:rFonts w:ascii="Arial" w:hAnsi="Arial" w:cs="Arial"/>
        </w:rPr>
        <w:t xml:space="preserve">. </w:t>
      </w:r>
    </w:p>
    <w:p w14:paraId="3C168E3C" w14:textId="021DA561" w:rsidR="00FE2D5E" w:rsidRPr="009045FB" w:rsidRDefault="00FE2D5E" w:rsidP="00AC2359">
      <w:pPr>
        <w:spacing w:after="0" w:line="240" w:lineRule="auto"/>
        <w:rPr>
          <w:rFonts w:ascii="Arial" w:hAnsi="Arial" w:cs="Arial"/>
        </w:rPr>
      </w:pPr>
      <w:r w:rsidRPr="009045FB">
        <w:rPr>
          <w:rFonts w:ascii="Arial" w:hAnsi="Arial" w:cs="Arial"/>
        </w:rPr>
        <w:t>Could be:</w:t>
      </w:r>
    </w:p>
    <w:p w14:paraId="485B57AF" w14:textId="77777777" w:rsidR="00FE2D5E" w:rsidRPr="009045FB" w:rsidRDefault="00FE2D5E" w:rsidP="00FE2D5E">
      <w:pPr>
        <w:pStyle w:val="ListParagraph"/>
        <w:numPr>
          <w:ilvl w:val="0"/>
          <w:numId w:val="10"/>
        </w:numPr>
        <w:rPr>
          <w:rFonts w:ascii="Arial" w:hAnsi="Arial" w:cs="Arial"/>
        </w:rPr>
      </w:pPr>
      <w:r w:rsidRPr="009045FB">
        <w:rPr>
          <w:rFonts w:ascii="Arial" w:hAnsi="Arial" w:cs="Arial"/>
        </w:rPr>
        <w:t>Risk Assessment Form</w:t>
      </w:r>
    </w:p>
    <w:p w14:paraId="733F9DC7" w14:textId="77777777" w:rsidR="00FE2D5E" w:rsidRPr="009045FB" w:rsidRDefault="00FE2D5E" w:rsidP="00FE2D5E">
      <w:pPr>
        <w:pStyle w:val="ListParagraph"/>
        <w:numPr>
          <w:ilvl w:val="0"/>
          <w:numId w:val="10"/>
        </w:numPr>
        <w:rPr>
          <w:rFonts w:ascii="Arial" w:hAnsi="Arial" w:cs="Arial"/>
        </w:rPr>
      </w:pPr>
      <w:r w:rsidRPr="009045FB">
        <w:rPr>
          <w:rFonts w:ascii="Arial" w:hAnsi="Arial" w:cs="Arial"/>
        </w:rPr>
        <w:t>Internal SAR reporting form</w:t>
      </w:r>
    </w:p>
    <w:p w14:paraId="7EE971DE" w14:textId="1EBC47B7" w:rsidR="008D2C88" w:rsidRPr="009045FB" w:rsidRDefault="00FE2D5E" w:rsidP="00FE2D5E">
      <w:pPr>
        <w:pStyle w:val="ListParagraph"/>
        <w:numPr>
          <w:ilvl w:val="0"/>
          <w:numId w:val="10"/>
        </w:numPr>
        <w:rPr>
          <w:rFonts w:ascii="Arial" w:hAnsi="Arial" w:cs="Arial"/>
        </w:rPr>
      </w:pPr>
      <w:r w:rsidRPr="009045FB">
        <w:rPr>
          <w:rFonts w:ascii="Arial" w:hAnsi="Arial" w:cs="Arial"/>
        </w:rPr>
        <w:t xml:space="preserve">Acceptable ID List </w:t>
      </w:r>
    </w:p>
    <w:p w14:paraId="3817FBE4" w14:textId="77777777" w:rsidR="00C064AB" w:rsidRPr="009045FB" w:rsidRDefault="00C064AB" w:rsidP="00C064AB">
      <w:pPr>
        <w:pStyle w:val="ListParagraph"/>
        <w:rPr>
          <w:rFonts w:ascii="Arial" w:hAnsi="Arial" w:cs="Arial"/>
        </w:rPr>
      </w:pPr>
    </w:p>
    <w:p w14:paraId="33DEE6A8" w14:textId="672634EA" w:rsidR="00FE2D5E" w:rsidRPr="009045FB" w:rsidRDefault="009C0FF6" w:rsidP="009C0FF6">
      <w:pPr>
        <w:pStyle w:val="ListParagraph"/>
        <w:numPr>
          <w:ilvl w:val="0"/>
          <w:numId w:val="20"/>
        </w:numPr>
        <w:rPr>
          <w:rFonts w:ascii="Arial" w:hAnsi="Arial" w:cs="Arial"/>
          <w:b/>
          <w:sz w:val="28"/>
          <w:szCs w:val="28"/>
          <w:u w:val="single"/>
        </w:rPr>
      </w:pPr>
      <w:r w:rsidRPr="009045FB">
        <w:rPr>
          <w:rFonts w:ascii="Arial" w:hAnsi="Arial" w:cs="Arial"/>
          <w:b/>
          <w:sz w:val="28"/>
          <w:szCs w:val="28"/>
          <w:u w:val="single"/>
        </w:rPr>
        <w:t xml:space="preserve">Further Information </w:t>
      </w:r>
    </w:p>
    <w:p w14:paraId="21979C22" w14:textId="77777777" w:rsidR="004D1E8F" w:rsidRPr="009045FB" w:rsidRDefault="004D1E8F" w:rsidP="004D1E8F">
      <w:pPr>
        <w:spacing w:after="0" w:line="240" w:lineRule="auto"/>
        <w:rPr>
          <w:rFonts w:ascii="Arial" w:hAnsi="Arial" w:cs="Arial"/>
        </w:rPr>
      </w:pPr>
      <w:r w:rsidRPr="009045FB">
        <w:rPr>
          <w:rFonts w:ascii="Arial" w:hAnsi="Arial" w:cs="Arial"/>
        </w:rPr>
        <w:t xml:space="preserve">Law Society’s website , search </w:t>
      </w:r>
      <w:hyperlink r:id="rId12" w:history="1">
        <w:r w:rsidRPr="009045FB">
          <w:rPr>
            <w:rStyle w:val="Hyperlink"/>
            <w:rFonts w:ascii="Arial" w:hAnsi="Arial" w:cs="Arial"/>
          </w:rPr>
          <w:t>AML</w:t>
        </w:r>
      </w:hyperlink>
    </w:p>
    <w:p w14:paraId="26A038C6" w14:textId="14F8A326" w:rsidR="008D2C88" w:rsidRPr="009045FB" w:rsidRDefault="004D1E8F" w:rsidP="004D1E8F">
      <w:pPr>
        <w:spacing w:after="0" w:line="240" w:lineRule="auto"/>
        <w:rPr>
          <w:rFonts w:ascii="Arial" w:hAnsi="Arial" w:cs="Arial"/>
        </w:rPr>
      </w:pPr>
      <w:r w:rsidRPr="009045FB">
        <w:rPr>
          <w:rFonts w:ascii="Arial" w:hAnsi="Arial" w:cs="Arial"/>
          <w:bCs/>
        </w:rPr>
        <w:t>Money laundering Regulations 2017:</w:t>
      </w:r>
      <w:r w:rsidRPr="009045FB">
        <w:rPr>
          <w:rFonts w:ascii="Arial" w:hAnsi="Arial" w:cs="Arial"/>
          <w:b/>
        </w:rPr>
        <w:t xml:space="preserve"> </w:t>
      </w:r>
      <w:hyperlink r:id="rId13" w:history="1">
        <w:r w:rsidRPr="009045FB">
          <w:rPr>
            <w:rStyle w:val="Hyperlink"/>
            <w:rFonts w:ascii="Arial" w:hAnsi="Arial" w:cs="Arial"/>
          </w:rPr>
          <w:t>http://www.legislation.gov.uk/uksi/2017/692/contents/made</w:t>
        </w:r>
      </w:hyperlink>
    </w:p>
    <w:p w14:paraId="7C8BA977" w14:textId="43978B3A" w:rsidR="00FE2D5E" w:rsidRPr="009045FB" w:rsidRDefault="00FE2D5E" w:rsidP="004D1E8F">
      <w:pPr>
        <w:pStyle w:val="Default"/>
        <w:rPr>
          <w:b/>
          <w:color w:val="auto"/>
          <w:sz w:val="22"/>
          <w:szCs w:val="22"/>
        </w:rPr>
      </w:pPr>
      <w:r w:rsidRPr="009045FB">
        <w:rPr>
          <w:bCs/>
          <w:color w:val="auto"/>
          <w:sz w:val="22"/>
          <w:szCs w:val="22"/>
        </w:rPr>
        <w:t>POCA 2002:</w:t>
      </w:r>
      <w:r w:rsidR="004D1E8F" w:rsidRPr="009045FB">
        <w:rPr>
          <w:color w:val="auto"/>
        </w:rPr>
        <w:t xml:space="preserve"> </w:t>
      </w:r>
      <w:hyperlink r:id="rId14" w:history="1">
        <w:r w:rsidR="00887E3A" w:rsidRPr="009045FB">
          <w:rPr>
            <w:rStyle w:val="Hyperlink"/>
            <w:sz w:val="22"/>
            <w:szCs w:val="22"/>
          </w:rPr>
          <w:t>http://www.legislation.gov.uk/ukpga/2002/29/contents</w:t>
        </w:r>
      </w:hyperlink>
      <w:r w:rsidR="00887E3A" w:rsidRPr="009045FB">
        <w:rPr>
          <w:color w:val="auto"/>
          <w:sz w:val="22"/>
          <w:szCs w:val="22"/>
        </w:rPr>
        <w:t xml:space="preserve"> </w:t>
      </w:r>
    </w:p>
    <w:p w14:paraId="14F12B0F" w14:textId="5B280EC0" w:rsidR="00FE2D5E" w:rsidRPr="009045FB" w:rsidRDefault="00FE2D5E" w:rsidP="00FE2D5E">
      <w:pPr>
        <w:rPr>
          <w:rFonts w:ascii="Arial" w:hAnsi="Arial" w:cs="Arial"/>
          <w:b/>
          <w:color w:val="C00000"/>
          <w:u w:val="single"/>
        </w:rPr>
      </w:pPr>
    </w:p>
    <w:p w14:paraId="030D88A3" w14:textId="24D0F2A8" w:rsidR="00FE2D5E" w:rsidRPr="009045FB" w:rsidRDefault="00FE2D5E" w:rsidP="00FE2D5E">
      <w:pPr>
        <w:rPr>
          <w:rFonts w:ascii="Arial" w:hAnsi="Arial" w:cs="Arial"/>
          <w:b/>
          <w:u w:val="single"/>
        </w:rPr>
      </w:pPr>
    </w:p>
    <w:sectPr w:rsidR="00FE2D5E" w:rsidRPr="009045FB" w:rsidSect="003156DC">
      <w:footerReference w:type="default" r:id="rId15"/>
      <w:pgSz w:w="11906" w:h="16838"/>
      <w:pgMar w:top="851" w:right="707" w:bottom="1134" w:left="85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4AD73" w14:textId="77777777" w:rsidR="004629EF" w:rsidRDefault="004629EF" w:rsidP="005C5621">
      <w:pPr>
        <w:spacing w:after="0" w:line="240" w:lineRule="auto"/>
      </w:pPr>
      <w:r>
        <w:separator/>
      </w:r>
    </w:p>
  </w:endnote>
  <w:endnote w:type="continuationSeparator" w:id="0">
    <w:p w14:paraId="4CDFCCAA" w14:textId="77777777" w:rsidR="004629EF" w:rsidRDefault="004629EF" w:rsidP="005C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_lt_std55_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40012"/>
      <w:docPartObj>
        <w:docPartGallery w:val="Page Numbers (Bottom of Page)"/>
        <w:docPartUnique/>
      </w:docPartObj>
    </w:sdtPr>
    <w:sdtEndPr>
      <w:rPr>
        <w:noProof/>
      </w:rPr>
    </w:sdtEndPr>
    <w:sdtContent>
      <w:p w14:paraId="1C0A02BC" w14:textId="728F4EC7" w:rsidR="00073D55" w:rsidRDefault="00073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52AE4" w14:textId="77777777" w:rsidR="004629EF" w:rsidRDefault="0046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92CF" w14:textId="77777777" w:rsidR="004629EF" w:rsidRDefault="004629EF" w:rsidP="005C5621">
      <w:pPr>
        <w:spacing w:after="0" w:line="240" w:lineRule="auto"/>
      </w:pPr>
      <w:r>
        <w:separator/>
      </w:r>
    </w:p>
  </w:footnote>
  <w:footnote w:type="continuationSeparator" w:id="0">
    <w:p w14:paraId="48D27B17" w14:textId="77777777" w:rsidR="004629EF" w:rsidRDefault="004629EF" w:rsidP="005C5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5FE"/>
    <w:multiLevelType w:val="hybridMultilevel"/>
    <w:tmpl w:val="968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03BF"/>
    <w:multiLevelType w:val="multilevel"/>
    <w:tmpl w:val="82C43746"/>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04E90D65"/>
    <w:multiLevelType w:val="multilevel"/>
    <w:tmpl w:val="1B3AE738"/>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 w15:restartNumberingAfterBreak="0">
    <w:nsid w:val="0C4A2E05"/>
    <w:multiLevelType w:val="hybridMultilevel"/>
    <w:tmpl w:val="BB5AF29A"/>
    <w:lvl w:ilvl="0" w:tplc="9DD2F6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41CEA"/>
    <w:multiLevelType w:val="hybridMultilevel"/>
    <w:tmpl w:val="F4B4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9692E"/>
    <w:multiLevelType w:val="hybridMultilevel"/>
    <w:tmpl w:val="C99E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931FF"/>
    <w:multiLevelType w:val="hybridMultilevel"/>
    <w:tmpl w:val="9BA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529B4"/>
    <w:multiLevelType w:val="hybridMultilevel"/>
    <w:tmpl w:val="A5FE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70516"/>
    <w:multiLevelType w:val="hybridMultilevel"/>
    <w:tmpl w:val="AD72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6025A"/>
    <w:multiLevelType w:val="hybridMultilevel"/>
    <w:tmpl w:val="6B24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032D2"/>
    <w:multiLevelType w:val="hybridMultilevel"/>
    <w:tmpl w:val="D08A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535D"/>
    <w:multiLevelType w:val="hybridMultilevel"/>
    <w:tmpl w:val="AB7A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B6D5E"/>
    <w:multiLevelType w:val="hybridMultilevel"/>
    <w:tmpl w:val="58D67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0450B"/>
    <w:multiLevelType w:val="hybridMultilevel"/>
    <w:tmpl w:val="184A4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A4C48"/>
    <w:multiLevelType w:val="hybridMultilevel"/>
    <w:tmpl w:val="54F4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16F96"/>
    <w:multiLevelType w:val="hybridMultilevel"/>
    <w:tmpl w:val="4880CA62"/>
    <w:lvl w:ilvl="0" w:tplc="9DD2F6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BF72C9"/>
    <w:multiLevelType w:val="multilevel"/>
    <w:tmpl w:val="82C43746"/>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7" w15:restartNumberingAfterBreak="0">
    <w:nsid w:val="50464F4F"/>
    <w:multiLevelType w:val="hybridMultilevel"/>
    <w:tmpl w:val="94B4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9850D8"/>
    <w:multiLevelType w:val="multilevel"/>
    <w:tmpl w:val="82C43746"/>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9" w15:restartNumberingAfterBreak="0">
    <w:nsid w:val="63B60EA8"/>
    <w:multiLevelType w:val="hybridMultilevel"/>
    <w:tmpl w:val="CFFEE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9D0B4D"/>
    <w:multiLevelType w:val="multilevel"/>
    <w:tmpl w:val="82C43746"/>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1" w15:restartNumberingAfterBreak="0">
    <w:nsid w:val="68DD2DE3"/>
    <w:multiLevelType w:val="hybridMultilevel"/>
    <w:tmpl w:val="38CA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01B35"/>
    <w:multiLevelType w:val="hybridMultilevel"/>
    <w:tmpl w:val="D132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C3E03"/>
    <w:multiLevelType w:val="hybridMultilevel"/>
    <w:tmpl w:val="BFBE54C6"/>
    <w:lvl w:ilvl="0" w:tplc="AD9CA79E">
      <w:start w:val="1"/>
      <w:numFmt w:val="bullet"/>
      <w:pStyle w:val="list0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D8C6478"/>
    <w:multiLevelType w:val="hybridMultilevel"/>
    <w:tmpl w:val="202C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9"/>
  </w:num>
  <w:num w:numId="4">
    <w:abstractNumId w:val="9"/>
  </w:num>
  <w:num w:numId="5">
    <w:abstractNumId w:val="7"/>
  </w:num>
  <w:num w:numId="6">
    <w:abstractNumId w:val="5"/>
  </w:num>
  <w:num w:numId="7">
    <w:abstractNumId w:val="0"/>
  </w:num>
  <w:num w:numId="8">
    <w:abstractNumId w:val="22"/>
  </w:num>
  <w:num w:numId="9">
    <w:abstractNumId w:val="13"/>
  </w:num>
  <w:num w:numId="10">
    <w:abstractNumId w:val="12"/>
  </w:num>
  <w:num w:numId="11">
    <w:abstractNumId w:val="4"/>
  </w:num>
  <w:num w:numId="12">
    <w:abstractNumId w:val="24"/>
  </w:num>
  <w:num w:numId="13">
    <w:abstractNumId w:val="23"/>
  </w:num>
  <w:num w:numId="14">
    <w:abstractNumId w:val="18"/>
  </w:num>
  <w:num w:numId="15">
    <w:abstractNumId w:val="2"/>
  </w:num>
  <w:num w:numId="16">
    <w:abstractNumId w:val="21"/>
  </w:num>
  <w:num w:numId="17">
    <w:abstractNumId w:val="11"/>
  </w:num>
  <w:num w:numId="18">
    <w:abstractNumId w:val="3"/>
  </w:num>
  <w:num w:numId="19">
    <w:abstractNumId w:val="14"/>
  </w:num>
  <w:num w:numId="20">
    <w:abstractNumId w:val="15"/>
  </w:num>
  <w:num w:numId="21">
    <w:abstractNumId w:val="10"/>
  </w:num>
  <w:num w:numId="22">
    <w:abstractNumId w:val="8"/>
  </w:num>
  <w:num w:numId="23">
    <w:abstractNumId w:val="1"/>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21"/>
    <w:rsid w:val="00005AE2"/>
    <w:rsid w:val="00073D55"/>
    <w:rsid w:val="00075A3D"/>
    <w:rsid w:val="000F45B0"/>
    <w:rsid w:val="0010704A"/>
    <w:rsid w:val="00170616"/>
    <w:rsid w:val="001B7C0A"/>
    <w:rsid w:val="001C441E"/>
    <w:rsid w:val="00217184"/>
    <w:rsid w:val="002620BA"/>
    <w:rsid w:val="00291EA9"/>
    <w:rsid w:val="00292371"/>
    <w:rsid w:val="002E7F82"/>
    <w:rsid w:val="003156DC"/>
    <w:rsid w:val="003346E4"/>
    <w:rsid w:val="003B5C0D"/>
    <w:rsid w:val="00407B3D"/>
    <w:rsid w:val="00432B28"/>
    <w:rsid w:val="004629EF"/>
    <w:rsid w:val="0046715B"/>
    <w:rsid w:val="004971A0"/>
    <w:rsid w:val="004C47DD"/>
    <w:rsid w:val="004D1E8F"/>
    <w:rsid w:val="00503510"/>
    <w:rsid w:val="005C5621"/>
    <w:rsid w:val="0060271A"/>
    <w:rsid w:val="00620260"/>
    <w:rsid w:val="006417D8"/>
    <w:rsid w:val="00667D49"/>
    <w:rsid w:val="006A1F33"/>
    <w:rsid w:val="006B31D6"/>
    <w:rsid w:val="006B4501"/>
    <w:rsid w:val="00740987"/>
    <w:rsid w:val="00752B66"/>
    <w:rsid w:val="00753D67"/>
    <w:rsid w:val="007B7AD8"/>
    <w:rsid w:val="007E12BF"/>
    <w:rsid w:val="00806701"/>
    <w:rsid w:val="008505B9"/>
    <w:rsid w:val="00887E3A"/>
    <w:rsid w:val="008D2C88"/>
    <w:rsid w:val="008E4750"/>
    <w:rsid w:val="009045FB"/>
    <w:rsid w:val="009C0FF6"/>
    <w:rsid w:val="00A92F5E"/>
    <w:rsid w:val="00AC2359"/>
    <w:rsid w:val="00AD576C"/>
    <w:rsid w:val="00B212C4"/>
    <w:rsid w:val="00B654A2"/>
    <w:rsid w:val="00B71F5E"/>
    <w:rsid w:val="00BB4621"/>
    <w:rsid w:val="00C064AB"/>
    <w:rsid w:val="00C14CCD"/>
    <w:rsid w:val="00C2685F"/>
    <w:rsid w:val="00CA57A9"/>
    <w:rsid w:val="00CB0944"/>
    <w:rsid w:val="00D02221"/>
    <w:rsid w:val="00D2625C"/>
    <w:rsid w:val="00DD22AF"/>
    <w:rsid w:val="00E7033D"/>
    <w:rsid w:val="00E86F2E"/>
    <w:rsid w:val="00EB63C1"/>
    <w:rsid w:val="00EF5A94"/>
    <w:rsid w:val="00F54AB8"/>
    <w:rsid w:val="00F608D5"/>
    <w:rsid w:val="00F95819"/>
    <w:rsid w:val="00FE2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CB89"/>
  <w15:docId w15:val="{BD3DBDED-7C76-4F65-ABD9-D8027C87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B4501"/>
    <w:pPr>
      <w:spacing w:after="150" w:line="330" w:lineRule="atLeast"/>
      <w:outlineLvl w:val="2"/>
    </w:pPr>
    <w:rPr>
      <w:rFonts w:ascii="frutiger_lt_std55_roman" w:eastAsia="Times New Roman" w:hAnsi="frutiger_lt_std55_roman" w:cs="Helvetica"/>
      <w:color w:val="10204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621"/>
  </w:style>
  <w:style w:type="paragraph" w:styleId="Footer">
    <w:name w:val="footer"/>
    <w:basedOn w:val="Normal"/>
    <w:link w:val="FooterChar"/>
    <w:uiPriority w:val="99"/>
    <w:unhideWhenUsed/>
    <w:rsid w:val="005C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621"/>
  </w:style>
  <w:style w:type="paragraph" w:styleId="BalloonText">
    <w:name w:val="Balloon Text"/>
    <w:basedOn w:val="Normal"/>
    <w:link w:val="BalloonTextChar"/>
    <w:uiPriority w:val="99"/>
    <w:semiHidden/>
    <w:unhideWhenUsed/>
    <w:rsid w:val="005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21"/>
    <w:rPr>
      <w:rFonts w:ascii="Tahoma" w:hAnsi="Tahoma" w:cs="Tahoma"/>
      <w:sz w:val="16"/>
      <w:szCs w:val="16"/>
    </w:rPr>
  </w:style>
  <w:style w:type="table" w:styleId="TableGrid">
    <w:name w:val="Table Grid"/>
    <w:basedOn w:val="TableNormal"/>
    <w:uiPriority w:val="59"/>
    <w:rsid w:val="005C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F5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0616"/>
    <w:pPr>
      <w:ind w:left="720"/>
      <w:contextualSpacing/>
    </w:pPr>
  </w:style>
  <w:style w:type="character" w:styleId="Hyperlink">
    <w:name w:val="Hyperlink"/>
    <w:basedOn w:val="DefaultParagraphFont"/>
    <w:uiPriority w:val="99"/>
    <w:unhideWhenUsed/>
    <w:rsid w:val="00FE2D5E"/>
    <w:rPr>
      <w:color w:val="0000FF" w:themeColor="hyperlink"/>
      <w:u w:val="single"/>
    </w:rPr>
  </w:style>
  <w:style w:type="paragraph" w:customStyle="1" w:styleId="list0bullet">
    <w:name w:val="list0 bullet"/>
    <w:rsid w:val="00B71F5E"/>
    <w:pPr>
      <w:numPr>
        <w:numId w:val="13"/>
      </w:numPr>
      <w:spacing w:before="120" w:after="120" w:line="280" w:lineRule="exact"/>
      <w:contextualSpacing/>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B4501"/>
    <w:rPr>
      <w:rFonts w:ascii="frutiger_lt_std55_roman" w:eastAsia="Times New Roman" w:hAnsi="frutiger_lt_std55_roman" w:cs="Helvetica"/>
      <w:color w:val="102040"/>
      <w:sz w:val="27"/>
      <w:szCs w:val="27"/>
      <w:lang w:eastAsia="en-GB"/>
    </w:rPr>
  </w:style>
  <w:style w:type="paragraph" w:styleId="NormalWeb">
    <w:name w:val="Normal (Web)"/>
    <w:basedOn w:val="Normal"/>
    <w:uiPriority w:val="99"/>
    <w:semiHidden/>
    <w:unhideWhenUsed/>
    <w:rsid w:val="006B4501"/>
    <w:pPr>
      <w:spacing w:after="225" w:line="300" w:lineRule="atLeast"/>
    </w:pPr>
    <w:rPr>
      <w:rFonts w:ascii="Arial" w:eastAsia="Times New Roman" w:hAnsi="Arial" w:cs="Arial"/>
      <w:color w:val="464646"/>
      <w:sz w:val="21"/>
      <w:szCs w:val="21"/>
      <w:lang w:eastAsia="en-GB"/>
    </w:rPr>
  </w:style>
  <w:style w:type="character" w:styleId="CommentReference">
    <w:name w:val="annotation reference"/>
    <w:basedOn w:val="DefaultParagraphFont"/>
    <w:uiPriority w:val="99"/>
    <w:semiHidden/>
    <w:unhideWhenUsed/>
    <w:rsid w:val="001C441E"/>
    <w:rPr>
      <w:sz w:val="16"/>
      <w:szCs w:val="16"/>
    </w:rPr>
  </w:style>
  <w:style w:type="paragraph" w:styleId="CommentText">
    <w:name w:val="annotation text"/>
    <w:basedOn w:val="Normal"/>
    <w:link w:val="CommentTextChar"/>
    <w:uiPriority w:val="99"/>
    <w:semiHidden/>
    <w:unhideWhenUsed/>
    <w:rsid w:val="001C441E"/>
    <w:pPr>
      <w:spacing w:line="240" w:lineRule="auto"/>
    </w:pPr>
    <w:rPr>
      <w:sz w:val="20"/>
      <w:szCs w:val="20"/>
    </w:rPr>
  </w:style>
  <w:style w:type="character" w:customStyle="1" w:styleId="CommentTextChar">
    <w:name w:val="Comment Text Char"/>
    <w:basedOn w:val="DefaultParagraphFont"/>
    <w:link w:val="CommentText"/>
    <w:uiPriority w:val="99"/>
    <w:semiHidden/>
    <w:rsid w:val="001C441E"/>
    <w:rPr>
      <w:sz w:val="20"/>
      <w:szCs w:val="20"/>
    </w:rPr>
  </w:style>
  <w:style w:type="paragraph" w:styleId="CommentSubject">
    <w:name w:val="annotation subject"/>
    <w:basedOn w:val="CommentText"/>
    <w:next w:val="CommentText"/>
    <w:link w:val="CommentSubjectChar"/>
    <w:uiPriority w:val="99"/>
    <w:semiHidden/>
    <w:unhideWhenUsed/>
    <w:rsid w:val="001C441E"/>
    <w:rPr>
      <w:b/>
      <w:bCs/>
    </w:rPr>
  </w:style>
  <w:style w:type="character" w:customStyle="1" w:styleId="CommentSubjectChar">
    <w:name w:val="Comment Subject Char"/>
    <w:basedOn w:val="CommentTextChar"/>
    <w:link w:val="CommentSubject"/>
    <w:uiPriority w:val="99"/>
    <w:semiHidden/>
    <w:rsid w:val="001C441E"/>
    <w:rPr>
      <w:b/>
      <w:bCs/>
      <w:sz w:val="20"/>
      <w:szCs w:val="20"/>
    </w:rPr>
  </w:style>
  <w:style w:type="character" w:styleId="UnresolvedMention">
    <w:name w:val="Unresolved Mention"/>
    <w:basedOn w:val="DefaultParagraphFont"/>
    <w:uiPriority w:val="99"/>
    <w:semiHidden/>
    <w:unhideWhenUsed/>
    <w:rsid w:val="001B7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84130">
      <w:bodyDiv w:val="1"/>
      <w:marLeft w:val="0"/>
      <w:marRight w:val="0"/>
      <w:marTop w:val="0"/>
      <w:marBottom w:val="750"/>
      <w:divBdr>
        <w:top w:val="none" w:sz="0" w:space="0" w:color="auto"/>
        <w:left w:val="none" w:sz="0" w:space="0" w:color="auto"/>
        <w:bottom w:val="none" w:sz="0" w:space="0" w:color="auto"/>
        <w:right w:val="none" w:sz="0" w:space="0" w:color="auto"/>
      </w:divBdr>
      <w:divsChild>
        <w:div w:id="842012769">
          <w:marLeft w:val="0"/>
          <w:marRight w:val="0"/>
          <w:marTop w:val="0"/>
          <w:marBottom w:val="0"/>
          <w:divBdr>
            <w:top w:val="single" w:sz="12" w:space="0" w:color="FED818"/>
            <w:left w:val="none" w:sz="0" w:space="0" w:color="auto"/>
            <w:bottom w:val="none" w:sz="0" w:space="0" w:color="auto"/>
            <w:right w:val="none" w:sz="0" w:space="0" w:color="auto"/>
          </w:divBdr>
          <w:divsChild>
            <w:div w:id="400565979">
              <w:marLeft w:val="0"/>
              <w:marRight w:val="0"/>
              <w:marTop w:val="0"/>
              <w:marBottom w:val="0"/>
              <w:divBdr>
                <w:top w:val="none" w:sz="0" w:space="0" w:color="auto"/>
                <w:left w:val="none" w:sz="0" w:space="0" w:color="auto"/>
                <w:bottom w:val="none" w:sz="0" w:space="0" w:color="auto"/>
                <w:right w:val="none" w:sz="0" w:space="0" w:color="auto"/>
              </w:divBdr>
              <w:divsChild>
                <w:div w:id="1025517388">
                  <w:marLeft w:val="-225"/>
                  <w:marRight w:val="-225"/>
                  <w:marTop w:val="0"/>
                  <w:marBottom w:val="0"/>
                  <w:divBdr>
                    <w:top w:val="none" w:sz="0" w:space="0" w:color="auto"/>
                    <w:left w:val="none" w:sz="0" w:space="0" w:color="auto"/>
                    <w:bottom w:val="none" w:sz="0" w:space="0" w:color="auto"/>
                    <w:right w:val="none" w:sz="0" w:space="0" w:color="auto"/>
                  </w:divBdr>
                  <w:divsChild>
                    <w:div w:id="1070233203">
                      <w:marLeft w:val="0"/>
                      <w:marRight w:val="0"/>
                      <w:marTop w:val="0"/>
                      <w:marBottom w:val="0"/>
                      <w:divBdr>
                        <w:top w:val="none" w:sz="0" w:space="0" w:color="auto"/>
                        <w:left w:val="none" w:sz="0" w:space="0" w:color="auto"/>
                        <w:bottom w:val="none" w:sz="0" w:space="0" w:color="auto"/>
                        <w:right w:val="none" w:sz="0" w:space="0" w:color="auto"/>
                      </w:divBdr>
                      <w:divsChild>
                        <w:div w:id="2114082387">
                          <w:marLeft w:val="-225"/>
                          <w:marRight w:val="-225"/>
                          <w:marTop w:val="0"/>
                          <w:marBottom w:val="0"/>
                          <w:divBdr>
                            <w:top w:val="none" w:sz="0" w:space="0" w:color="auto"/>
                            <w:left w:val="none" w:sz="0" w:space="0" w:color="auto"/>
                            <w:bottom w:val="none" w:sz="0" w:space="0" w:color="auto"/>
                            <w:right w:val="none" w:sz="0" w:space="0" w:color="auto"/>
                          </w:divBdr>
                          <w:divsChild>
                            <w:div w:id="542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7/692/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scot.org.uk/members/business-support/financial-compliance/anti-money-laund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nancial-sanctions-consolidated-list-of-targe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2/29/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Member Services</TermName>
          <TermId xmlns="http://schemas.microsoft.com/office/infopath/2007/PartnerControls">eefbe017-e581-4662-841c-74bd67528efc</TermId>
        </TermInfo>
      </Terms>
    </m73f487bf6df40bd884c3d6035f2f3bf>
    <BWMembersRecord xmlns="3595a3b4-95e1-40b3-9976-0da52ff3c1d6">No</BWMembersRecord>
    <DocumentType xmlns="3595a3b4-95e1-40b3-9976-0da52ff3c1d6">Marketing</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97</Value>
    </TaxCatchAll>
    <_dlc_DocId xmlns="3595a3b4-95e1-40b3-9976-0da52ff3c1d6">73WM5REP3J34-1768547879-14621</_dlc_DocId>
    <_dlc_DocIdUrl xmlns="3595a3b4-95e1-40b3-9976-0da52ff3c1d6">
      <Url>http://thehub/teams/memberengagement/_layouts/15/DocIdRedir.aspx?ID=73WM5REP3J34-1768547879-14621</Url>
      <Description>73WM5REP3J34-1768547879-14621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EA8A4EB307AFC14F89461A5A0274F8C9" ma:contentTypeVersion="21" ma:contentTypeDescription="" ma:contentTypeScope="" ma:versionID="0f90d6c285a3e12056c2a4e7b2db4b46">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2B28E-F405-4481-B458-8AE9992C5517}">
  <ds:schemaRefs>
    <ds:schemaRef ds:uri="http://purl.org/dc/terms/"/>
    <ds:schemaRef ds:uri="http://schemas.microsoft.com/office/2006/documentManagement/types"/>
    <ds:schemaRef ds:uri="http://purl.org/dc/dcmitype/"/>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EC2175-488F-4BCF-89FF-19C48198B272}">
  <ds:schemaRefs>
    <ds:schemaRef ds:uri="http://schemas.microsoft.com/sharepoint/v3/contenttype/forms"/>
  </ds:schemaRefs>
</ds:datastoreItem>
</file>

<file path=customXml/itemProps3.xml><?xml version="1.0" encoding="utf-8"?>
<ds:datastoreItem xmlns:ds="http://schemas.openxmlformats.org/officeDocument/2006/customXml" ds:itemID="{3B055A04-C958-4AE7-84CD-5FD61F72C6C2}">
  <ds:schemaRefs>
    <ds:schemaRef ds:uri="http://schemas.microsoft.com/sharepoint/events"/>
  </ds:schemaRefs>
</ds:datastoreItem>
</file>

<file path=customXml/itemProps4.xml><?xml version="1.0" encoding="utf-8"?>
<ds:datastoreItem xmlns:ds="http://schemas.openxmlformats.org/officeDocument/2006/customXml" ds:itemID="{1266DB8B-80E6-4549-A20E-F8B15ABE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Mackenzie</dc:creator>
  <cp:lastModifiedBy>Alexandra Graham</cp:lastModifiedBy>
  <cp:revision>2</cp:revision>
  <cp:lastPrinted>2017-02-03T08:40:00Z</cp:lastPrinted>
  <dcterms:created xsi:type="dcterms:W3CDTF">2019-07-30T12:45:00Z</dcterms:created>
  <dcterms:modified xsi:type="dcterms:W3CDTF">2019-07-30T12:45:00Z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0x010100F6C9EF00BFCE744FB82DB39B849666BF0F00EA8A4EB307AFC14F89461A5A0274F8C9</vt:lpwstr>
  </property>
  <property fmtid="{D5CDD505-2E9C-101B-9397-08002B2CF9AE}" pid="3" name="Committee">
    <vt:lpwstr/>
  </property>
  <property fmtid="{D5CDD505-2E9C-101B-9397-08002B2CF9AE}" pid="4" name="Directorate">
    <vt:lpwstr>97;#Member Services|eefbe017-e581-4662-841c-74bd67528efc</vt:lpwstr>
  </property>
  <property fmtid="{D5CDD505-2E9C-101B-9397-08002B2CF9AE}" pid="5" name="_dlc_DocIdItemGuid">
    <vt:lpwstr>a2657d9d-5292-4fa6-8434-49db5541e1dc</vt:lpwstr>
  </property>
</Properties>
</file>