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D6A" w:rsidRDefault="00793000">
      <w:pPr>
        <w:rPr>
          <w:b/>
        </w:rPr>
      </w:pPr>
      <w:r w:rsidRPr="00793000">
        <w:rPr>
          <w:b/>
          <w:noProof/>
          <w:lang w:eastAsia="en-GB"/>
        </w:rPr>
        <mc:AlternateContent>
          <mc:Choice Requires="wps">
            <w:drawing>
              <wp:anchor distT="0" distB="0" distL="114300" distR="114300" simplePos="0" relativeHeight="251659264" behindDoc="0" locked="0" layoutInCell="1" allowOverlap="1" wp14:anchorId="6E4634D1" wp14:editId="16652AF8">
                <wp:simplePos x="0" y="0"/>
                <wp:positionH relativeFrom="column">
                  <wp:posOffset>5322498</wp:posOffset>
                </wp:positionH>
                <wp:positionV relativeFrom="paragraph">
                  <wp:posOffset>-810883</wp:posOffset>
                </wp:positionV>
                <wp:extent cx="1158216" cy="595223"/>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16" cy="595223"/>
                        </a:xfrm>
                        <a:prstGeom prst="rect">
                          <a:avLst/>
                        </a:prstGeom>
                        <a:solidFill>
                          <a:srgbClr val="FFFFFF"/>
                        </a:solidFill>
                        <a:ln w="9525">
                          <a:noFill/>
                          <a:miter lim="800000"/>
                          <a:headEnd/>
                          <a:tailEnd/>
                        </a:ln>
                      </wps:spPr>
                      <wps:txbx>
                        <w:txbxContent>
                          <w:p w:rsidR="00793000" w:rsidRPr="00793000" w:rsidRDefault="00793000">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1pt;margin-top:-63.85pt;width:9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" stroked="f">
                <v:textbox>
                  <w:txbxContent>
                    <w:p w:rsidR="00793000" w:rsidRPr="00793000" w:rsidRDefault="00793000">
                      <w:pPr>
                        <w:rPr>
                          <w:sz w:val="32"/>
                          <w:szCs w:val="32"/>
                        </w:rPr>
                      </w:pPr>
                    </w:p>
                  </w:txbxContent>
                </v:textbox>
              </v:shape>
            </w:pict>
          </mc:Fallback>
        </mc:AlternateContent>
      </w:r>
      <w:r w:rsidR="00777D6A">
        <w:rPr>
          <w:noProof/>
          <w:lang w:eastAsia="en-GB"/>
        </w:rPr>
        <w:drawing>
          <wp:inline distT="0" distB="0" distL="0" distR="0" wp14:anchorId="422E2BDC" wp14:editId="00556081">
            <wp:extent cx="2155825" cy="1497330"/>
            <wp:effectExtent l="0" t="0" r="0" b="7620"/>
            <wp:docPr id="2" name="Picture 2" descr="LSS_jpeg_hi__Black Outline_RGB (3)"/>
            <wp:cNvGraphicFramePr/>
            <a:graphic xmlns:a="http://schemas.openxmlformats.org/drawingml/2006/main">
              <a:graphicData uri="http://schemas.openxmlformats.org/drawingml/2006/picture">
                <pic:pic xmlns:pic="http://schemas.openxmlformats.org/drawingml/2006/picture">
                  <pic:nvPicPr>
                    <pic:cNvPr id="2" name="Picture 2" descr="LSS_jpeg_hi__Black Outline_RGB (3)"/>
                    <pic:cNvPicPr/>
                  </pic:nvPicPr>
                  <pic:blipFill>
                    <a:blip r:embed="rId9" cstate="print">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a:ln>
                      <a:noFill/>
                    </a:ln>
                  </pic:spPr>
                </pic:pic>
              </a:graphicData>
            </a:graphic>
          </wp:inline>
        </w:drawing>
      </w:r>
    </w:p>
    <w:p w:rsidR="002F109D" w:rsidRPr="00884686" w:rsidRDefault="002F109D">
      <w:pPr>
        <w:rPr>
          <w:rFonts w:ascii="Arial" w:hAnsi="Arial" w:cs="Arial"/>
          <w:b/>
          <w:sz w:val="28"/>
        </w:rPr>
      </w:pPr>
      <w:r w:rsidRPr="00884686">
        <w:rPr>
          <w:rFonts w:ascii="Arial" w:hAnsi="Arial" w:cs="Arial"/>
          <w:b/>
          <w:sz w:val="28"/>
        </w:rPr>
        <w:t>Leading Legal Excellence – how can we best ensure that our education and training standards are flexible, promote equal access to and drive excellence within the legal profession?</w:t>
      </w: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777D6A" w:rsidRDefault="00777D6A" w:rsidP="00166589">
      <w:pPr>
        <w:rPr>
          <w:rFonts w:cs="Arial"/>
        </w:rPr>
      </w:pPr>
    </w:p>
    <w:p w:rsidR="00166589" w:rsidRPr="00884686" w:rsidRDefault="00166589" w:rsidP="00166589">
      <w:pPr>
        <w:rPr>
          <w:rFonts w:ascii="Arial" w:hAnsi="Arial" w:cs="Arial"/>
          <w:b/>
        </w:rPr>
      </w:pPr>
      <w:r w:rsidRPr="00884686">
        <w:rPr>
          <w:rFonts w:ascii="Arial" w:hAnsi="Arial" w:cs="Arial"/>
          <w:b/>
        </w:rPr>
        <w:t>Foreword</w:t>
      </w:r>
    </w:p>
    <w:p w:rsidR="00F13074" w:rsidRPr="00884686" w:rsidRDefault="002F109D" w:rsidP="00F13074">
      <w:pPr>
        <w:pStyle w:val="ListParagraph"/>
        <w:numPr>
          <w:ilvl w:val="0"/>
          <w:numId w:val="1"/>
        </w:numPr>
        <w:rPr>
          <w:rFonts w:ascii="Arial" w:hAnsi="Arial" w:cs="Arial"/>
        </w:rPr>
      </w:pPr>
      <w:r w:rsidRPr="00884686">
        <w:rPr>
          <w:rFonts w:ascii="Arial" w:hAnsi="Arial" w:cs="Arial"/>
        </w:rPr>
        <w:t>We are</w:t>
      </w:r>
      <w:r w:rsidR="00F13074" w:rsidRPr="00884686">
        <w:rPr>
          <w:rFonts w:ascii="Arial" w:hAnsi="Arial" w:cs="Arial"/>
        </w:rPr>
        <w:t xml:space="preserve"> committed to fair access to the profession. We believe that all those with the skills, ability and desire to become a solicitor should be able to </w:t>
      </w:r>
      <w:r w:rsidRPr="00884686">
        <w:rPr>
          <w:rFonts w:ascii="Arial" w:hAnsi="Arial" w:cs="Arial"/>
        </w:rPr>
        <w:t>attempt to do so.</w:t>
      </w:r>
    </w:p>
    <w:p w:rsidR="00F13074" w:rsidRPr="00884686" w:rsidRDefault="00F13074" w:rsidP="00F13074">
      <w:pPr>
        <w:pStyle w:val="ListParagraph"/>
        <w:rPr>
          <w:rFonts w:ascii="Arial" w:hAnsi="Arial" w:cs="Arial"/>
        </w:rPr>
      </w:pPr>
    </w:p>
    <w:p w:rsidR="00F13074" w:rsidRPr="00884686" w:rsidRDefault="00F13074" w:rsidP="00F13074">
      <w:pPr>
        <w:pStyle w:val="ListParagraph"/>
        <w:numPr>
          <w:ilvl w:val="0"/>
          <w:numId w:val="1"/>
        </w:numPr>
        <w:rPr>
          <w:rFonts w:ascii="Arial" w:hAnsi="Arial" w:cs="Arial"/>
        </w:rPr>
      </w:pPr>
      <w:r w:rsidRPr="00884686">
        <w:rPr>
          <w:rFonts w:ascii="Arial" w:hAnsi="Arial" w:cs="Arial"/>
        </w:rPr>
        <w:t>We have a strategic objective to ensure that ‘</w:t>
      </w:r>
      <w:r w:rsidRPr="00884686">
        <w:rPr>
          <w:rFonts w:ascii="Arial" w:hAnsi="Arial" w:cs="Arial"/>
          <w:i/>
        </w:rPr>
        <w:t>Our education and training standards are flexible, promote equal access to and drive excellence within the legal profession’</w:t>
      </w:r>
      <w:r w:rsidRPr="00884686">
        <w:rPr>
          <w:rFonts w:ascii="Arial" w:hAnsi="Arial" w:cs="Arial"/>
        </w:rPr>
        <w:t>.</w:t>
      </w:r>
    </w:p>
    <w:p w:rsidR="00F13074" w:rsidRPr="00884686" w:rsidRDefault="00F13074" w:rsidP="00F13074">
      <w:pPr>
        <w:pStyle w:val="ListParagraph"/>
        <w:rPr>
          <w:rFonts w:ascii="Arial" w:hAnsi="Arial" w:cs="Arial"/>
        </w:rPr>
      </w:pPr>
    </w:p>
    <w:p w:rsidR="00F13074" w:rsidRPr="00884686" w:rsidRDefault="00F13074" w:rsidP="00F13074">
      <w:pPr>
        <w:pStyle w:val="ListParagraph"/>
        <w:numPr>
          <w:ilvl w:val="0"/>
          <w:numId w:val="1"/>
        </w:numPr>
        <w:rPr>
          <w:rFonts w:ascii="Arial" w:hAnsi="Arial" w:cs="Arial"/>
        </w:rPr>
      </w:pPr>
      <w:r w:rsidRPr="00884686">
        <w:rPr>
          <w:rFonts w:ascii="Arial" w:hAnsi="Arial" w:cs="Arial"/>
        </w:rPr>
        <w:t>We believe that the route to qualification as a solicitor which most people undertake is strong and produces world-class solicitors. Over 95% of</w:t>
      </w:r>
      <w:r w:rsidR="00200DBC" w:rsidRPr="00884686">
        <w:rPr>
          <w:rFonts w:ascii="Arial" w:hAnsi="Arial" w:cs="Arial"/>
        </w:rPr>
        <w:t xml:space="preserve"> the</w:t>
      </w:r>
      <w:r w:rsidRPr="00884686">
        <w:rPr>
          <w:rFonts w:ascii="Arial" w:hAnsi="Arial" w:cs="Arial"/>
        </w:rPr>
        <w:t xml:space="preserve"> solicitors who qualify in Scotland each year have either undertaken an accredited LLB (either Honours or accelerated),</w:t>
      </w:r>
      <w:r w:rsidR="00116F63" w:rsidRPr="00884686">
        <w:rPr>
          <w:rFonts w:ascii="Arial" w:hAnsi="Arial" w:cs="Arial"/>
        </w:rPr>
        <w:t xml:space="preserve"> or</w:t>
      </w:r>
      <w:r w:rsidRPr="00884686">
        <w:rPr>
          <w:rFonts w:ascii="Arial" w:hAnsi="Arial" w:cs="Arial"/>
        </w:rPr>
        <w:t xml:space="preserve"> an accredited PEAT 1 programme, and then</w:t>
      </w:r>
      <w:r w:rsidR="00200DBC" w:rsidRPr="00884686">
        <w:rPr>
          <w:rFonts w:ascii="Arial" w:hAnsi="Arial" w:cs="Arial"/>
        </w:rPr>
        <w:t xml:space="preserve"> have</w:t>
      </w:r>
      <w:r w:rsidRPr="00884686">
        <w:rPr>
          <w:rFonts w:ascii="Arial" w:hAnsi="Arial" w:cs="Arial"/>
        </w:rPr>
        <w:t xml:space="preserve"> </w:t>
      </w:r>
      <w:r w:rsidR="00116F63" w:rsidRPr="00884686">
        <w:rPr>
          <w:rFonts w:ascii="Arial" w:hAnsi="Arial" w:cs="Arial"/>
        </w:rPr>
        <w:t xml:space="preserve">completed </w:t>
      </w:r>
      <w:r w:rsidRPr="00884686">
        <w:rPr>
          <w:rFonts w:ascii="Arial" w:hAnsi="Arial" w:cs="Arial"/>
        </w:rPr>
        <w:t>a two-year training contract.  We are aware of criticism of each stage of this route to qualification. That said, the general consensus is that the ‘’standard’’ route does produce high-quality junior</w:t>
      </w:r>
      <w:r w:rsidR="00C2649F" w:rsidRPr="00884686">
        <w:rPr>
          <w:rFonts w:ascii="Arial" w:hAnsi="Arial" w:cs="Arial"/>
        </w:rPr>
        <w:t xml:space="preserve"> solicitors</w:t>
      </w:r>
      <w:r w:rsidR="00FA640C" w:rsidRPr="00884686">
        <w:rPr>
          <w:rFonts w:ascii="Arial" w:hAnsi="Arial" w:cs="Arial"/>
        </w:rPr>
        <w:t>.</w:t>
      </w:r>
    </w:p>
    <w:p w:rsidR="00F13074" w:rsidRPr="00884686" w:rsidRDefault="00F13074" w:rsidP="00F13074">
      <w:pPr>
        <w:pStyle w:val="ListParagraph"/>
        <w:rPr>
          <w:rFonts w:ascii="Arial" w:hAnsi="Arial" w:cs="Arial"/>
        </w:rPr>
      </w:pPr>
    </w:p>
    <w:p w:rsidR="00F13074" w:rsidRPr="00884686" w:rsidRDefault="00F13074" w:rsidP="00F13074">
      <w:pPr>
        <w:pStyle w:val="ListParagraph"/>
        <w:numPr>
          <w:ilvl w:val="0"/>
          <w:numId w:val="1"/>
        </w:numPr>
        <w:rPr>
          <w:rFonts w:ascii="Arial" w:hAnsi="Arial" w:cs="Arial"/>
        </w:rPr>
      </w:pPr>
      <w:r w:rsidRPr="00884686">
        <w:rPr>
          <w:rFonts w:ascii="Arial" w:hAnsi="Arial" w:cs="Arial"/>
        </w:rPr>
        <w:t xml:space="preserve">We are aware of concerns regarding the cost and </w:t>
      </w:r>
      <w:r w:rsidR="00320148" w:rsidRPr="00884686">
        <w:rPr>
          <w:rFonts w:ascii="Arial" w:hAnsi="Arial" w:cs="Arial"/>
        </w:rPr>
        <w:t xml:space="preserve">length of the route to qualification. </w:t>
      </w:r>
      <w:r w:rsidR="002F109D" w:rsidRPr="00884686">
        <w:rPr>
          <w:rFonts w:ascii="Arial" w:hAnsi="Arial" w:cs="Arial"/>
        </w:rPr>
        <w:t>Comparing with other jurisdictions in the British Isles, it generally takes one year longer to become a solicitor in Scotland than it does in other jurisdictions. This is largely down to the four year degree that Scottish student</w:t>
      </w:r>
      <w:r w:rsidR="00777D6A" w:rsidRPr="00884686">
        <w:rPr>
          <w:rFonts w:ascii="Arial" w:hAnsi="Arial" w:cs="Arial"/>
        </w:rPr>
        <w:t xml:space="preserve">s generally undertake. </w:t>
      </w:r>
      <w:r w:rsidR="002F109D" w:rsidRPr="00884686">
        <w:rPr>
          <w:rFonts w:ascii="Arial" w:hAnsi="Arial" w:cs="Arial"/>
        </w:rPr>
        <w:br/>
      </w:r>
      <w:r w:rsidR="002F109D" w:rsidRPr="00884686">
        <w:rPr>
          <w:rFonts w:ascii="Arial" w:hAnsi="Arial" w:cs="Arial"/>
        </w:rPr>
        <w:br/>
      </w:r>
      <w:r w:rsidR="00320148" w:rsidRPr="00884686">
        <w:rPr>
          <w:rFonts w:ascii="Arial" w:hAnsi="Arial" w:cs="Arial"/>
        </w:rPr>
        <w:t>Comparing</w:t>
      </w:r>
      <w:r w:rsidR="002F109D" w:rsidRPr="00884686">
        <w:rPr>
          <w:rFonts w:ascii="Arial" w:hAnsi="Arial" w:cs="Arial"/>
        </w:rPr>
        <w:t xml:space="preserve"> both within the British Isles and</w:t>
      </w:r>
      <w:r w:rsidR="00320148" w:rsidRPr="00884686">
        <w:rPr>
          <w:rFonts w:ascii="Arial" w:hAnsi="Arial" w:cs="Arial"/>
        </w:rPr>
        <w:t xml:space="preserve"> internationally the cost of becom</w:t>
      </w:r>
      <w:r w:rsidR="002F109D" w:rsidRPr="00884686">
        <w:rPr>
          <w:rFonts w:ascii="Arial" w:hAnsi="Arial" w:cs="Arial"/>
        </w:rPr>
        <w:t>ing a</w:t>
      </w:r>
      <w:r w:rsidR="00C2649F" w:rsidRPr="00884686">
        <w:rPr>
          <w:rFonts w:ascii="Arial" w:hAnsi="Arial" w:cs="Arial"/>
        </w:rPr>
        <w:t xml:space="preserve"> solicitor</w:t>
      </w:r>
      <w:r w:rsidR="002F109D" w:rsidRPr="00884686">
        <w:rPr>
          <w:rFonts w:ascii="Arial" w:hAnsi="Arial" w:cs="Arial"/>
        </w:rPr>
        <w:t xml:space="preserve"> in Scotland is low. We do acknowledge </w:t>
      </w:r>
      <w:r w:rsidR="00320148" w:rsidRPr="00884686">
        <w:rPr>
          <w:rFonts w:ascii="Arial" w:hAnsi="Arial" w:cs="Arial"/>
        </w:rPr>
        <w:t xml:space="preserve">though </w:t>
      </w:r>
      <w:r w:rsidR="002F109D" w:rsidRPr="00884686">
        <w:rPr>
          <w:rFonts w:ascii="Arial" w:hAnsi="Arial" w:cs="Arial"/>
        </w:rPr>
        <w:t xml:space="preserve">that the length and cost of the route to qualification is </w:t>
      </w:r>
      <w:r w:rsidR="00320148" w:rsidRPr="00884686">
        <w:rPr>
          <w:rFonts w:ascii="Arial" w:hAnsi="Arial" w:cs="Arial"/>
        </w:rPr>
        <w:t xml:space="preserve">still prohibitive for some people. We note that the reform to PEAT 1 finance </w:t>
      </w:r>
      <w:r w:rsidR="00777D6A" w:rsidRPr="00884686">
        <w:rPr>
          <w:rFonts w:ascii="Arial" w:hAnsi="Arial" w:cs="Arial"/>
        </w:rPr>
        <w:t>2013/14</w:t>
      </w:r>
      <w:r w:rsidR="00320148" w:rsidRPr="00884686">
        <w:rPr>
          <w:rFonts w:ascii="Arial" w:hAnsi="Arial" w:cs="Arial"/>
        </w:rPr>
        <w:t xml:space="preserve"> has been a contributing factor to more people undertaking the PEAT 1 qualification.</w:t>
      </w:r>
      <w:r w:rsidR="002F109D" w:rsidRPr="00884686">
        <w:rPr>
          <w:rFonts w:ascii="Arial" w:hAnsi="Arial" w:cs="Arial"/>
        </w:rPr>
        <w:t xml:space="preserve"> Worries that a change from fee awards for some individuals to loans available to all individuals</w:t>
      </w:r>
      <w:r w:rsidR="00777D6A" w:rsidRPr="00884686">
        <w:rPr>
          <w:rFonts w:ascii="Arial" w:hAnsi="Arial" w:cs="Arial"/>
        </w:rPr>
        <w:t xml:space="preserve"> would lead to fewer people (and fewer people from the most disadvantaged backgrounds) studying for PEAT 1</w:t>
      </w:r>
      <w:r w:rsidR="002F109D" w:rsidRPr="00884686">
        <w:rPr>
          <w:rFonts w:ascii="Arial" w:hAnsi="Arial" w:cs="Arial"/>
        </w:rPr>
        <w:t xml:space="preserve"> appear to be unfounded.</w:t>
      </w:r>
      <w:r w:rsidR="00320148" w:rsidRPr="00884686">
        <w:rPr>
          <w:rFonts w:ascii="Arial" w:hAnsi="Arial" w:cs="Arial"/>
        </w:rPr>
        <w:br/>
      </w:r>
    </w:p>
    <w:p w:rsidR="00320148" w:rsidRPr="00884686" w:rsidRDefault="00320148" w:rsidP="00F13074">
      <w:pPr>
        <w:pStyle w:val="ListParagraph"/>
        <w:numPr>
          <w:ilvl w:val="0"/>
          <w:numId w:val="1"/>
        </w:numPr>
        <w:rPr>
          <w:rFonts w:ascii="Arial" w:hAnsi="Arial" w:cs="Arial"/>
        </w:rPr>
      </w:pPr>
      <w:r w:rsidRPr="00884686">
        <w:rPr>
          <w:rFonts w:ascii="Arial" w:hAnsi="Arial" w:cs="Arial"/>
        </w:rPr>
        <w:t xml:space="preserve">Whilst we are confident that </w:t>
      </w:r>
      <w:r w:rsidR="00777D6A" w:rsidRPr="00884686">
        <w:rPr>
          <w:rFonts w:ascii="Arial" w:hAnsi="Arial" w:cs="Arial"/>
        </w:rPr>
        <w:t>our routes to qualification do</w:t>
      </w:r>
      <w:r w:rsidRPr="00884686">
        <w:rPr>
          <w:rFonts w:ascii="Arial" w:hAnsi="Arial" w:cs="Arial"/>
        </w:rPr>
        <w:t xml:space="preserve"> promote excellence we are aware that the standards – or more correctly the pathways to meeting those standards – are not as flexible as we might like.  </w:t>
      </w:r>
    </w:p>
    <w:p w:rsidR="00320148" w:rsidRPr="00884686" w:rsidRDefault="00320148" w:rsidP="00320148">
      <w:pPr>
        <w:pStyle w:val="ListParagraph"/>
        <w:rPr>
          <w:rFonts w:ascii="Arial" w:hAnsi="Arial" w:cs="Arial"/>
        </w:rPr>
      </w:pPr>
    </w:p>
    <w:p w:rsidR="00320148" w:rsidRPr="00884686" w:rsidRDefault="002F109D" w:rsidP="00F13074">
      <w:pPr>
        <w:pStyle w:val="ListParagraph"/>
        <w:numPr>
          <w:ilvl w:val="0"/>
          <w:numId w:val="1"/>
        </w:numPr>
        <w:rPr>
          <w:rFonts w:ascii="Arial" w:hAnsi="Arial" w:cs="Arial"/>
        </w:rPr>
      </w:pPr>
      <w:r w:rsidRPr="00884686">
        <w:rPr>
          <w:rFonts w:ascii="Arial" w:hAnsi="Arial" w:cs="Arial"/>
        </w:rPr>
        <w:t>Aside from the ‘</w:t>
      </w:r>
      <w:r w:rsidRPr="00884686">
        <w:rPr>
          <w:rFonts w:ascii="Arial" w:hAnsi="Arial" w:cs="Arial"/>
          <w:i/>
        </w:rPr>
        <w:t>’standard route’’</w:t>
      </w:r>
      <w:r w:rsidRPr="00884686">
        <w:rPr>
          <w:rFonts w:ascii="Arial" w:hAnsi="Arial" w:cs="Arial"/>
        </w:rPr>
        <w:t xml:space="preserve"> t</w:t>
      </w:r>
      <w:r w:rsidR="00320148" w:rsidRPr="00884686">
        <w:rPr>
          <w:rFonts w:ascii="Arial" w:hAnsi="Arial" w:cs="Arial"/>
        </w:rPr>
        <w:t xml:space="preserve">here are other routes that theoretically </w:t>
      </w:r>
      <w:r w:rsidR="00356998" w:rsidRPr="00884686">
        <w:rPr>
          <w:rFonts w:ascii="Arial" w:hAnsi="Arial" w:cs="Arial"/>
        </w:rPr>
        <w:t xml:space="preserve">exist </w:t>
      </w:r>
      <w:r w:rsidRPr="00884686">
        <w:rPr>
          <w:rFonts w:ascii="Arial" w:hAnsi="Arial" w:cs="Arial"/>
        </w:rPr>
        <w:t xml:space="preserve">which </w:t>
      </w:r>
      <w:r w:rsidR="00356998" w:rsidRPr="00884686">
        <w:rPr>
          <w:rFonts w:ascii="Arial" w:hAnsi="Arial" w:cs="Arial"/>
        </w:rPr>
        <w:t>are virtually never utilised. These are:</w:t>
      </w:r>
      <w:r w:rsidRPr="00884686">
        <w:rPr>
          <w:rFonts w:ascii="Arial" w:hAnsi="Arial" w:cs="Arial"/>
        </w:rPr>
        <w:br/>
      </w:r>
    </w:p>
    <w:p w:rsidR="00F13074" w:rsidRPr="00884686" w:rsidRDefault="00356998" w:rsidP="00356998">
      <w:pPr>
        <w:pStyle w:val="ListParagraph"/>
        <w:numPr>
          <w:ilvl w:val="1"/>
          <w:numId w:val="1"/>
        </w:numPr>
        <w:rPr>
          <w:rFonts w:ascii="Arial" w:hAnsi="Arial" w:cs="Arial"/>
        </w:rPr>
      </w:pPr>
      <w:r w:rsidRPr="00884686">
        <w:rPr>
          <w:rFonts w:ascii="Arial" w:hAnsi="Arial" w:cs="Arial"/>
        </w:rPr>
        <w:t>The ‘</w:t>
      </w:r>
      <w:r w:rsidRPr="00884686">
        <w:rPr>
          <w:rFonts w:ascii="Arial" w:hAnsi="Arial" w:cs="Arial"/>
          <w:i/>
        </w:rPr>
        <w:t>alternative route’’</w:t>
      </w:r>
      <w:r w:rsidRPr="00884686">
        <w:rPr>
          <w:rFonts w:ascii="Arial" w:hAnsi="Arial" w:cs="Arial"/>
        </w:rPr>
        <w:t xml:space="preserve"> otherwise known as the Pre-PEAT Training Contract. </w:t>
      </w:r>
      <w:r w:rsidR="00F13074" w:rsidRPr="00884686">
        <w:rPr>
          <w:rFonts w:ascii="Arial" w:hAnsi="Arial" w:cs="Arial"/>
        </w:rPr>
        <w:t>This sees someone who works in a solicitor’s office entering into a certain type of contract,</w:t>
      </w:r>
      <w:r w:rsidR="002F109D" w:rsidRPr="00884686">
        <w:rPr>
          <w:rFonts w:ascii="Arial" w:hAnsi="Arial" w:cs="Arial"/>
        </w:rPr>
        <w:t xml:space="preserve"> undertak</w:t>
      </w:r>
      <w:r w:rsidR="00C2649F" w:rsidRPr="00884686">
        <w:rPr>
          <w:rFonts w:ascii="Arial" w:hAnsi="Arial" w:cs="Arial"/>
        </w:rPr>
        <w:t>ing</w:t>
      </w:r>
      <w:r w:rsidR="002F109D" w:rsidRPr="00884686">
        <w:rPr>
          <w:rFonts w:ascii="Arial" w:hAnsi="Arial" w:cs="Arial"/>
        </w:rPr>
        <w:t xml:space="preserve"> certain training, gaining experience across a number of areas of law, </w:t>
      </w:r>
      <w:r w:rsidR="00F13074" w:rsidRPr="00884686">
        <w:rPr>
          <w:rFonts w:ascii="Arial" w:hAnsi="Arial" w:cs="Arial"/>
        </w:rPr>
        <w:t>and sit</w:t>
      </w:r>
      <w:r w:rsidR="002F109D" w:rsidRPr="00884686">
        <w:rPr>
          <w:rFonts w:ascii="Arial" w:hAnsi="Arial" w:cs="Arial"/>
        </w:rPr>
        <w:t>ting (and passing)</w:t>
      </w:r>
      <w:r w:rsidR="00F13074" w:rsidRPr="00884686">
        <w:rPr>
          <w:rFonts w:ascii="Arial" w:hAnsi="Arial" w:cs="Arial"/>
        </w:rPr>
        <w:t xml:space="preserve"> a number of examinations. The successful completion of this allows them to join the standard route (i.e. they do the Diploma and then a training contract). In reality, this is an alternative to the LLB only. </w:t>
      </w:r>
      <w:r w:rsidR="002F109D" w:rsidRPr="00884686">
        <w:rPr>
          <w:rFonts w:ascii="Arial" w:hAnsi="Arial" w:cs="Arial"/>
        </w:rPr>
        <w:t>Fewer than 15</w:t>
      </w:r>
      <w:r w:rsidR="00F13074" w:rsidRPr="00884686">
        <w:rPr>
          <w:rFonts w:ascii="Arial" w:hAnsi="Arial" w:cs="Arial"/>
        </w:rPr>
        <w:t xml:space="preserve"> people per year utilise this route.</w:t>
      </w:r>
    </w:p>
    <w:p w:rsidR="00356998" w:rsidRPr="00884686" w:rsidRDefault="00356998" w:rsidP="00356998">
      <w:pPr>
        <w:pStyle w:val="ListParagraph"/>
        <w:numPr>
          <w:ilvl w:val="1"/>
          <w:numId w:val="1"/>
        </w:numPr>
        <w:rPr>
          <w:rFonts w:ascii="Arial" w:hAnsi="Arial" w:cs="Arial"/>
        </w:rPr>
      </w:pPr>
      <w:r w:rsidRPr="00884686">
        <w:rPr>
          <w:rFonts w:ascii="Arial" w:hAnsi="Arial" w:cs="Arial"/>
        </w:rPr>
        <w:t>The Non-PEAT Training Contract. This allows an LLB graduate or an individual who has completed a Pre-PEAT Training Contract to undertake a three-year traineeship and a series of examinations rather than the Diploma in Professional Legal Practice and then a traineeship. These can be granted in exceptional circumstances. There are generally fewer than five people undertaking such a route at any time. The definition of ‘</w:t>
      </w:r>
      <w:r w:rsidRPr="00884686">
        <w:rPr>
          <w:rFonts w:ascii="Arial" w:hAnsi="Arial" w:cs="Arial"/>
          <w:i/>
        </w:rPr>
        <w:t xml:space="preserve">exceptional circumstances’ </w:t>
      </w:r>
      <w:r w:rsidRPr="00884686">
        <w:rPr>
          <w:rFonts w:ascii="Arial" w:hAnsi="Arial" w:cs="Arial"/>
        </w:rPr>
        <w:t>is usually defined narrowly.</w:t>
      </w:r>
    </w:p>
    <w:p w:rsidR="002F109D" w:rsidRPr="00884686" w:rsidRDefault="002F109D" w:rsidP="002F109D">
      <w:pPr>
        <w:pStyle w:val="ListParagraph"/>
        <w:ind w:left="1440"/>
        <w:rPr>
          <w:rFonts w:ascii="Arial" w:hAnsi="Arial" w:cs="Arial"/>
        </w:rPr>
      </w:pPr>
    </w:p>
    <w:p w:rsidR="002F109D" w:rsidRPr="00884686" w:rsidRDefault="00356998" w:rsidP="002F109D">
      <w:pPr>
        <w:pStyle w:val="ListParagraph"/>
        <w:numPr>
          <w:ilvl w:val="1"/>
          <w:numId w:val="1"/>
        </w:numPr>
        <w:rPr>
          <w:rFonts w:ascii="Arial" w:hAnsi="Arial" w:cs="Arial"/>
        </w:rPr>
      </w:pPr>
      <w:r w:rsidRPr="00884686">
        <w:rPr>
          <w:rFonts w:ascii="Arial" w:hAnsi="Arial" w:cs="Arial"/>
        </w:rPr>
        <w:t>There are some other routes but these are largely var</w:t>
      </w:r>
      <w:r w:rsidR="002F109D" w:rsidRPr="00884686">
        <w:rPr>
          <w:rFonts w:ascii="Arial" w:hAnsi="Arial" w:cs="Arial"/>
        </w:rPr>
        <w:t>iants on the ‘’standard’’ route. These routes include flexible traineeships (e.g. a trainee splitting their traineeship between two or more practice units; part-time traineeships; online LLBs etc</w:t>
      </w:r>
      <w:r w:rsidR="00C2649F" w:rsidRPr="00884686">
        <w:rPr>
          <w:rFonts w:ascii="Arial" w:hAnsi="Arial" w:cs="Arial"/>
        </w:rPr>
        <w:t>.</w:t>
      </w:r>
      <w:r w:rsidR="002F109D" w:rsidRPr="00884686">
        <w:rPr>
          <w:rFonts w:ascii="Arial" w:hAnsi="Arial" w:cs="Arial"/>
        </w:rPr>
        <w:t xml:space="preserve">). </w:t>
      </w:r>
      <w:r w:rsidR="002F109D" w:rsidRPr="00884686">
        <w:rPr>
          <w:rFonts w:ascii="Arial" w:hAnsi="Arial" w:cs="Arial"/>
        </w:rPr>
        <w:br/>
      </w:r>
    </w:p>
    <w:p w:rsidR="00F13074" w:rsidRPr="00884686" w:rsidRDefault="00356998" w:rsidP="00356998">
      <w:pPr>
        <w:pStyle w:val="ListParagraph"/>
        <w:numPr>
          <w:ilvl w:val="0"/>
          <w:numId w:val="1"/>
        </w:numPr>
        <w:rPr>
          <w:rFonts w:ascii="Arial" w:hAnsi="Arial" w:cs="Arial"/>
        </w:rPr>
      </w:pPr>
      <w:r w:rsidRPr="00884686">
        <w:rPr>
          <w:rFonts w:ascii="Arial" w:hAnsi="Arial" w:cs="Arial"/>
        </w:rPr>
        <w:t>We believe that a f</w:t>
      </w:r>
      <w:r w:rsidR="00F13074" w:rsidRPr="00884686">
        <w:rPr>
          <w:rFonts w:ascii="Arial" w:hAnsi="Arial" w:cs="Arial"/>
        </w:rPr>
        <w:t xml:space="preserve">air assessment of the current system is that it does drive excellence within the legal profession but the route to qualification is not particularly flexible and does not promote </w:t>
      </w:r>
      <w:r w:rsidR="00C2649F" w:rsidRPr="00884686">
        <w:rPr>
          <w:rFonts w:ascii="Arial" w:hAnsi="Arial" w:cs="Arial"/>
        </w:rPr>
        <w:t xml:space="preserve">equal </w:t>
      </w:r>
      <w:r w:rsidR="00F13074" w:rsidRPr="00884686">
        <w:rPr>
          <w:rFonts w:ascii="Arial" w:hAnsi="Arial" w:cs="Arial"/>
        </w:rPr>
        <w:t>access as well as it might.</w:t>
      </w:r>
    </w:p>
    <w:p w:rsidR="00356998" w:rsidRPr="00884686" w:rsidRDefault="00356998" w:rsidP="00356998">
      <w:pPr>
        <w:pStyle w:val="ListParagraph"/>
        <w:rPr>
          <w:rFonts w:ascii="Arial" w:hAnsi="Arial" w:cs="Arial"/>
        </w:rPr>
      </w:pPr>
    </w:p>
    <w:p w:rsidR="00166589" w:rsidRPr="00884686" w:rsidRDefault="002F109D" w:rsidP="00166589">
      <w:pPr>
        <w:pStyle w:val="ListParagraph"/>
        <w:numPr>
          <w:ilvl w:val="0"/>
          <w:numId w:val="1"/>
        </w:numPr>
        <w:rPr>
          <w:rFonts w:ascii="Arial" w:hAnsi="Arial" w:cs="Arial"/>
        </w:rPr>
      </w:pPr>
      <w:r w:rsidRPr="00884686">
        <w:rPr>
          <w:rFonts w:ascii="Arial" w:hAnsi="Arial" w:cs="Arial"/>
        </w:rPr>
        <w:t>To meet our strategic objective, w</w:t>
      </w:r>
      <w:r w:rsidR="00356998" w:rsidRPr="00884686">
        <w:rPr>
          <w:rFonts w:ascii="Arial" w:hAnsi="Arial" w:cs="Arial"/>
        </w:rPr>
        <w:t>e need to move to a more flexible system which</w:t>
      </w:r>
      <w:r w:rsidRPr="00884686">
        <w:rPr>
          <w:rFonts w:ascii="Arial" w:hAnsi="Arial" w:cs="Arial"/>
        </w:rPr>
        <w:t xml:space="preserve"> also promotes </w:t>
      </w:r>
      <w:r w:rsidR="00C2649F" w:rsidRPr="00884686">
        <w:rPr>
          <w:rFonts w:ascii="Arial" w:hAnsi="Arial" w:cs="Arial"/>
        </w:rPr>
        <w:t xml:space="preserve">equal </w:t>
      </w:r>
      <w:r w:rsidRPr="00884686">
        <w:rPr>
          <w:rFonts w:ascii="Arial" w:hAnsi="Arial" w:cs="Arial"/>
        </w:rPr>
        <w:t xml:space="preserve">access. In doing so, </w:t>
      </w:r>
      <w:r w:rsidR="00356998" w:rsidRPr="00884686">
        <w:rPr>
          <w:rFonts w:ascii="Arial" w:hAnsi="Arial" w:cs="Arial"/>
        </w:rPr>
        <w:t xml:space="preserve">we </w:t>
      </w:r>
      <w:r w:rsidRPr="00884686">
        <w:rPr>
          <w:rFonts w:ascii="Arial" w:hAnsi="Arial" w:cs="Arial"/>
        </w:rPr>
        <w:t>must remain</w:t>
      </w:r>
      <w:r w:rsidR="00356998" w:rsidRPr="00884686">
        <w:rPr>
          <w:rFonts w:ascii="Arial" w:hAnsi="Arial" w:cs="Arial"/>
        </w:rPr>
        <w:t xml:space="preserve"> cognisant of the risk that </w:t>
      </w:r>
      <w:r w:rsidRPr="00884686">
        <w:rPr>
          <w:rFonts w:ascii="Arial" w:hAnsi="Arial" w:cs="Arial"/>
        </w:rPr>
        <w:t xml:space="preserve">by increasing flexibility we </w:t>
      </w:r>
      <w:r w:rsidR="00B7641D" w:rsidRPr="00884686">
        <w:rPr>
          <w:rFonts w:ascii="Arial" w:hAnsi="Arial" w:cs="Arial"/>
        </w:rPr>
        <w:t xml:space="preserve">may </w:t>
      </w:r>
      <w:r w:rsidRPr="00884686">
        <w:rPr>
          <w:rFonts w:ascii="Arial" w:hAnsi="Arial" w:cs="Arial"/>
        </w:rPr>
        <w:t>undermine</w:t>
      </w:r>
      <w:r w:rsidR="00356998" w:rsidRPr="00884686">
        <w:rPr>
          <w:rFonts w:ascii="Arial" w:hAnsi="Arial" w:cs="Arial"/>
        </w:rPr>
        <w:t xml:space="preserve"> our reputa</w:t>
      </w:r>
      <w:r w:rsidR="00166589" w:rsidRPr="00884686">
        <w:rPr>
          <w:rFonts w:ascii="Arial" w:hAnsi="Arial" w:cs="Arial"/>
        </w:rPr>
        <w:t>tion for educational excellence</w:t>
      </w:r>
    </w:p>
    <w:p w:rsidR="00777D6A" w:rsidRPr="00884686" w:rsidRDefault="00777D6A" w:rsidP="00777D6A">
      <w:pPr>
        <w:pStyle w:val="ListParagraph"/>
        <w:rPr>
          <w:rFonts w:ascii="Arial" w:hAnsi="Arial" w:cs="Arial"/>
        </w:rPr>
      </w:pPr>
    </w:p>
    <w:p w:rsidR="00777D6A" w:rsidRPr="00884686" w:rsidRDefault="00777D6A" w:rsidP="00166589">
      <w:pPr>
        <w:pStyle w:val="ListParagraph"/>
        <w:numPr>
          <w:ilvl w:val="0"/>
          <w:numId w:val="1"/>
        </w:numPr>
        <w:rPr>
          <w:rFonts w:ascii="Arial" w:hAnsi="Arial" w:cs="Arial"/>
        </w:rPr>
      </w:pPr>
      <w:r w:rsidRPr="00884686">
        <w:rPr>
          <w:rFonts w:ascii="Arial" w:hAnsi="Arial" w:cs="Arial"/>
        </w:rPr>
        <w:t>I encourage you to engage with the consultation and to take this opportunity to influence the routes to qualification as a solicitor</w:t>
      </w:r>
      <w:r w:rsidR="00C2649F" w:rsidRPr="00884686">
        <w:rPr>
          <w:rFonts w:ascii="Arial" w:hAnsi="Arial" w:cs="Arial"/>
        </w:rPr>
        <w:t xml:space="preserve"> in Scotland</w:t>
      </w:r>
      <w:r w:rsidRPr="00884686">
        <w:rPr>
          <w:rFonts w:ascii="Arial" w:hAnsi="Arial" w:cs="Arial"/>
        </w:rPr>
        <w:t>.</w:t>
      </w:r>
    </w:p>
    <w:p w:rsidR="00166589" w:rsidRPr="00884686" w:rsidRDefault="00166589" w:rsidP="00166589">
      <w:pPr>
        <w:rPr>
          <w:rFonts w:ascii="Arial" w:hAnsi="Arial" w:cs="Arial"/>
        </w:rPr>
      </w:pPr>
      <w:r w:rsidRPr="00884686">
        <w:rPr>
          <w:rFonts w:ascii="Arial" w:hAnsi="Arial" w:cs="Arial"/>
        </w:rPr>
        <w:t>Jane MacEachran</w:t>
      </w:r>
      <w:r w:rsidRPr="00884686">
        <w:rPr>
          <w:rFonts w:ascii="Arial" w:hAnsi="Arial" w:cs="Arial"/>
        </w:rPr>
        <w:br/>
        <w:t>Convenor of the Education &amp; Training (Standard Setting) Sub-Committee</w:t>
      </w: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59225E" w:rsidRPr="00884686" w:rsidRDefault="0059225E" w:rsidP="0059225E">
      <w:pPr>
        <w:rPr>
          <w:rFonts w:ascii="Arial" w:hAnsi="Arial" w:cs="Arial"/>
          <w:b/>
        </w:rPr>
      </w:pPr>
      <w:r w:rsidRPr="00884686">
        <w:rPr>
          <w:rFonts w:ascii="Arial" w:hAnsi="Arial" w:cs="Arial"/>
          <w:b/>
        </w:rPr>
        <w:t>Is there an appetite from those looking to qualify as a solicitor?</w:t>
      </w:r>
    </w:p>
    <w:p w:rsidR="0059225E" w:rsidRPr="00884686" w:rsidRDefault="0059225E" w:rsidP="00B7641D">
      <w:pPr>
        <w:pStyle w:val="ListParagraph"/>
        <w:numPr>
          <w:ilvl w:val="0"/>
          <w:numId w:val="10"/>
        </w:numPr>
        <w:rPr>
          <w:rFonts w:ascii="Arial" w:hAnsi="Arial" w:cs="Arial"/>
        </w:rPr>
      </w:pPr>
      <w:r w:rsidRPr="00884686">
        <w:rPr>
          <w:rFonts w:ascii="Arial" w:hAnsi="Arial" w:cs="Arial"/>
        </w:rPr>
        <w:t>There are three groups of people who generally ask the Society for greater flexibility regarding the route to qualification.</w:t>
      </w:r>
    </w:p>
    <w:p w:rsidR="0059225E" w:rsidRPr="00884686" w:rsidRDefault="0059225E" w:rsidP="0059225E">
      <w:pPr>
        <w:pStyle w:val="ListParagraph"/>
        <w:rPr>
          <w:rFonts w:ascii="Arial" w:hAnsi="Arial" w:cs="Arial"/>
        </w:rPr>
      </w:pPr>
    </w:p>
    <w:p w:rsidR="0059225E" w:rsidRPr="00884686" w:rsidRDefault="0059225E" w:rsidP="00725F95">
      <w:pPr>
        <w:pStyle w:val="ListParagraph"/>
        <w:numPr>
          <w:ilvl w:val="1"/>
          <w:numId w:val="10"/>
        </w:numPr>
        <w:spacing w:before="240"/>
        <w:rPr>
          <w:rFonts w:ascii="Arial" w:hAnsi="Arial" w:cs="Arial"/>
        </w:rPr>
      </w:pPr>
      <w:r w:rsidRPr="00884686">
        <w:rPr>
          <w:rFonts w:ascii="Arial" w:hAnsi="Arial" w:cs="Arial"/>
        </w:rPr>
        <w:t xml:space="preserve">Those who want to become solicitors and who cannot access the LLB and/or those who want to become solicitors and who cannot access the Pre-PEAT training contract </w:t>
      </w:r>
    </w:p>
    <w:p w:rsidR="0059225E" w:rsidRPr="00884686" w:rsidRDefault="0059225E" w:rsidP="00725F95">
      <w:pPr>
        <w:pStyle w:val="ListParagraph"/>
        <w:numPr>
          <w:ilvl w:val="1"/>
          <w:numId w:val="10"/>
        </w:numPr>
        <w:rPr>
          <w:rFonts w:ascii="Arial" w:hAnsi="Arial" w:cs="Arial"/>
        </w:rPr>
      </w:pPr>
      <w:r w:rsidRPr="00884686">
        <w:rPr>
          <w:rFonts w:ascii="Arial" w:hAnsi="Arial" w:cs="Arial"/>
        </w:rPr>
        <w:t>Graduates of the LLB or Pre-PEAT Training Contract who cannot access the Diploma.</w:t>
      </w:r>
    </w:p>
    <w:p w:rsidR="0059225E" w:rsidRPr="00884686" w:rsidRDefault="0059225E" w:rsidP="00725F95">
      <w:pPr>
        <w:pStyle w:val="ListParagraph"/>
        <w:numPr>
          <w:ilvl w:val="1"/>
          <w:numId w:val="10"/>
        </w:numPr>
        <w:rPr>
          <w:rFonts w:ascii="Arial" w:hAnsi="Arial" w:cs="Arial"/>
        </w:rPr>
      </w:pPr>
      <w:r w:rsidRPr="00884686">
        <w:rPr>
          <w:rFonts w:ascii="Arial" w:hAnsi="Arial" w:cs="Arial"/>
        </w:rPr>
        <w:t xml:space="preserve">Those who have </w:t>
      </w:r>
      <w:r w:rsidR="00B7641D" w:rsidRPr="00884686">
        <w:rPr>
          <w:rFonts w:ascii="Arial" w:hAnsi="Arial" w:cs="Arial"/>
        </w:rPr>
        <w:t xml:space="preserve">graduated </w:t>
      </w:r>
      <w:r w:rsidRPr="00884686">
        <w:rPr>
          <w:rFonts w:ascii="Arial" w:hAnsi="Arial" w:cs="Arial"/>
        </w:rPr>
        <w:t>from the Diploma who cannot access a training contract.</w:t>
      </w:r>
    </w:p>
    <w:p w:rsidR="0059225E" w:rsidRPr="00884686" w:rsidRDefault="0059225E" w:rsidP="0059225E">
      <w:pPr>
        <w:ind w:firstLine="360"/>
        <w:rPr>
          <w:rFonts w:ascii="Arial" w:hAnsi="Arial" w:cs="Arial"/>
          <w:i/>
        </w:rPr>
      </w:pPr>
      <w:r w:rsidRPr="00884686">
        <w:rPr>
          <w:rFonts w:ascii="Arial" w:hAnsi="Arial" w:cs="Arial"/>
          <w:i/>
        </w:rPr>
        <w:t>Those who cannot access the LLB or Pre-PEAT Training Contract</w:t>
      </w:r>
    </w:p>
    <w:p w:rsidR="0059225E" w:rsidRPr="00884686" w:rsidRDefault="0059225E" w:rsidP="00725F95">
      <w:pPr>
        <w:pStyle w:val="ListParagraph"/>
        <w:numPr>
          <w:ilvl w:val="0"/>
          <w:numId w:val="10"/>
        </w:numPr>
        <w:rPr>
          <w:rFonts w:ascii="Arial" w:hAnsi="Arial" w:cs="Arial"/>
        </w:rPr>
      </w:pPr>
      <w:r w:rsidRPr="00884686">
        <w:rPr>
          <w:rFonts w:ascii="Arial" w:hAnsi="Arial" w:cs="Arial"/>
        </w:rPr>
        <w:t>It is difficult to scope the precise size of this cohort. We know that there is a group of individuals who wish to qualify via the Pre-PEAT Training Contract. The Society fields around 100 phone calls per</w:t>
      </w:r>
      <w:r w:rsidR="00FA640C" w:rsidRPr="00884686">
        <w:rPr>
          <w:rFonts w:ascii="Arial" w:hAnsi="Arial" w:cs="Arial"/>
        </w:rPr>
        <w:t xml:space="preserve"> </w:t>
      </w:r>
      <w:r w:rsidR="00C2649F" w:rsidRPr="00884686">
        <w:rPr>
          <w:rFonts w:ascii="Arial" w:hAnsi="Arial" w:cs="Arial"/>
        </w:rPr>
        <w:t>annum</w:t>
      </w:r>
      <w:r w:rsidRPr="00884686">
        <w:rPr>
          <w:rFonts w:ascii="Arial" w:hAnsi="Arial" w:cs="Arial"/>
        </w:rPr>
        <w:t xml:space="preserve"> on this matter. Most of these do no</w:t>
      </w:r>
      <w:r w:rsidR="00725F95" w:rsidRPr="00884686">
        <w:rPr>
          <w:rFonts w:ascii="Arial" w:hAnsi="Arial" w:cs="Arial"/>
        </w:rPr>
        <w:t xml:space="preserve">t work in the legal sector and </w:t>
      </w:r>
      <w:r w:rsidRPr="00884686">
        <w:rPr>
          <w:rFonts w:ascii="Arial" w:hAnsi="Arial" w:cs="Arial"/>
        </w:rPr>
        <w:t xml:space="preserve">given the way in which most people are recruited into a Pre-PEAT Training Contract this means there is no route for someone outside of the profession to qualify. They must undertake the ‘standard route’. For some people, this may be unfeasible for </w:t>
      </w:r>
      <w:r w:rsidR="00C2649F" w:rsidRPr="00884686">
        <w:rPr>
          <w:rFonts w:ascii="Arial" w:hAnsi="Arial" w:cs="Arial"/>
        </w:rPr>
        <w:t>many</w:t>
      </w:r>
      <w:r w:rsidR="00B7641D" w:rsidRPr="00884686">
        <w:rPr>
          <w:rFonts w:ascii="Arial" w:hAnsi="Arial" w:cs="Arial"/>
        </w:rPr>
        <w:t xml:space="preserve"> </w:t>
      </w:r>
      <w:r w:rsidRPr="00884686">
        <w:rPr>
          <w:rFonts w:ascii="Arial" w:hAnsi="Arial" w:cs="Arial"/>
        </w:rPr>
        <w:t xml:space="preserve">reasons. There is </w:t>
      </w:r>
      <w:r w:rsidR="008808B2" w:rsidRPr="00884686">
        <w:rPr>
          <w:rFonts w:ascii="Arial" w:hAnsi="Arial" w:cs="Arial"/>
        </w:rPr>
        <w:t>at present</w:t>
      </w:r>
      <w:r w:rsidR="00B7641D" w:rsidRPr="00884686">
        <w:rPr>
          <w:rFonts w:ascii="Arial" w:hAnsi="Arial" w:cs="Arial"/>
        </w:rPr>
        <w:t xml:space="preserve"> </w:t>
      </w:r>
      <w:r w:rsidRPr="00884686">
        <w:rPr>
          <w:rFonts w:ascii="Arial" w:hAnsi="Arial" w:cs="Arial"/>
        </w:rPr>
        <w:t>more demand for an alternative route than the Pre-PEAT contract can currently satisfy.</w:t>
      </w:r>
    </w:p>
    <w:p w:rsidR="0059225E" w:rsidRPr="00884686" w:rsidRDefault="0059225E" w:rsidP="0059225E">
      <w:pPr>
        <w:ind w:left="360"/>
        <w:rPr>
          <w:rFonts w:ascii="Arial" w:hAnsi="Arial" w:cs="Arial"/>
          <w:i/>
        </w:rPr>
      </w:pPr>
      <w:r w:rsidRPr="00884686">
        <w:rPr>
          <w:rFonts w:ascii="Arial" w:hAnsi="Arial" w:cs="Arial"/>
          <w:i/>
        </w:rPr>
        <w:t>Those who cannot access PEAT 1</w:t>
      </w:r>
    </w:p>
    <w:p w:rsidR="0059225E" w:rsidRPr="00884686" w:rsidRDefault="0059225E" w:rsidP="00725F95">
      <w:pPr>
        <w:pStyle w:val="ListParagraph"/>
        <w:numPr>
          <w:ilvl w:val="0"/>
          <w:numId w:val="10"/>
        </w:numPr>
        <w:rPr>
          <w:rFonts w:ascii="Arial" w:hAnsi="Arial" w:cs="Arial"/>
        </w:rPr>
      </w:pPr>
      <w:r w:rsidRPr="00884686">
        <w:rPr>
          <w:rFonts w:ascii="Arial" w:hAnsi="Arial" w:cs="Arial"/>
        </w:rPr>
        <w:t xml:space="preserve">We know that there is a small group of individuals who cannot access PEAT 1. This may be down to cost (although reformed finance in recent years and universities taking more DLP students has negated this to some extent); location (the nature of PEAT 1 means that </w:t>
      </w:r>
      <w:r w:rsidR="000E33C1" w:rsidRPr="00884686">
        <w:rPr>
          <w:rFonts w:ascii="Arial" w:hAnsi="Arial" w:cs="Arial"/>
        </w:rPr>
        <w:t>some in more rural locations cannot access the course); a lack of part-time provision (particularly in Edinburgh); or a mix of the above. Some others may actively choose not to access PEAT 1 because of uncertainty over their traineeship prospects.</w:t>
      </w:r>
    </w:p>
    <w:p w:rsidR="000E33C1" w:rsidRPr="00884686" w:rsidRDefault="000E33C1" w:rsidP="000E33C1">
      <w:pPr>
        <w:pStyle w:val="ListParagraph"/>
        <w:rPr>
          <w:rFonts w:ascii="Arial" w:hAnsi="Arial" w:cs="Arial"/>
        </w:rPr>
      </w:pPr>
    </w:p>
    <w:p w:rsidR="000E33C1" w:rsidRPr="00884686" w:rsidRDefault="000E33C1" w:rsidP="00725F95">
      <w:pPr>
        <w:pStyle w:val="ListParagraph"/>
        <w:numPr>
          <w:ilvl w:val="0"/>
          <w:numId w:val="10"/>
        </w:numPr>
        <w:rPr>
          <w:rFonts w:ascii="Arial" w:hAnsi="Arial" w:cs="Arial"/>
        </w:rPr>
      </w:pPr>
      <w:r w:rsidRPr="00884686">
        <w:rPr>
          <w:rFonts w:ascii="Arial" w:hAnsi="Arial" w:cs="Arial"/>
        </w:rPr>
        <w:t>As above, we accept that it is technically possible to qualify without undertaking the Diploma subject to exceptional circumstances being agreed by the</w:t>
      </w:r>
      <w:r w:rsidR="008808B2" w:rsidRPr="00884686">
        <w:rPr>
          <w:rFonts w:ascii="Arial" w:hAnsi="Arial" w:cs="Arial"/>
        </w:rPr>
        <w:t xml:space="preserve"> Society’s</w:t>
      </w:r>
      <w:r w:rsidRPr="00884686">
        <w:rPr>
          <w:rFonts w:ascii="Arial" w:hAnsi="Arial" w:cs="Arial"/>
        </w:rPr>
        <w:t xml:space="preserve"> Admissions Sub-Committee (i.e. the  Non-PEAT Traineeship – three year training contract plus a number of examinations</w:t>
      </w:r>
    </w:p>
    <w:p w:rsidR="000E33C1" w:rsidRPr="00884686" w:rsidRDefault="000E33C1" w:rsidP="000E33C1">
      <w:pPr>
        <w:rPr>
          <w:rFonts w:ascii="Arial" w:hAnsi="Arial" w:cs="Arial"/>
          <w:i/>
        </w:rPr>
      </w:pPr>
      <w:r w:rsidRPr="00884686">
        <w:rPr>
          <w:rFonts w:ascii="Arial" w:hAnsi="Arial" w:cs="Arial"/>
          <w:i/>
        </w:rPr>
        <w:t>Those that cannot access the training contract</w:t>
      </w:r>
    </w:p>
    <w:p w:rsidR="000E33C1" w:rsidRPr="00884686" w:rsidRDefault="000E33C1" w:rsidP="00725F95">
      <w:pPr>
        <w:pStyle w:val="ListParagraph"/>
        <w:numPr>
          <w:ilvl w:val="0"/>
          <w:numId w:val="10"/>
        </w:numPr>
        <w:rPr>
          <w:rFonts w:ascii="Arial" w:hAnsi="Arial" w:cs="Arial"/>
        </w:rPr>
      </w:pPr>
      <w:r w:rsidRPr="00884686">
        <w:rPr>
          <w:rFonts w:ascii="Arial" w:hAnsi="Arial" w:cs="Arial"/>
        </w:rPr>
        <w:t xml:space="preserve">We know from a recent consultation in England and Wales that significant elements of the profession and the wider public would not countenance – or have any faith in – a route to qualification that did not include significant work-based learning (i.e. a training contract). It is </w:t>
      </w:r>
      <w:r w:rsidR="00166589" w:rsidRPr="00884686">
        <w:rPr>
          <w:rFonts w:ascii="Arial" w:hAnsi="Arial" w:cs="Arial"/>
        </w:rPr>
        <w:t xml:space="preserve">extremely </w:t>
      </w:r>
      <w:r w:rsidRPr="00884686">
        <w:rPr>
          <w:rFonts w:ascii="Arial" w:hAnsi="Arial" w:cs="Arial"/>
        </w:rPr>
        <w:t>unlikely that the Scottish</w:t>
      </w:r>
      <w:r w:rsidR="008808B2" w:rsidRPr="00884686">
        <w:rPr>
          <w:rFonts w:ascii="Arial" w:hAnsi="Arial" w:cs="Arial"/>
        </w:rPr>
        <w:t xml:space="preserve"> solicitor</w:t>
      </w:r>
      <w:r w:rsidRPr="00884686">
        <w:rPr>
          <w:rFonts w:ascii="Arial" w:hAnsi="Arial" w:cs="Arial"/>
        </w:rPr>
        <w:t xml:space="preserve"> profession would view this matter differently. The Society believes that some mandatory period of training should be required regardless of reforms to make the route to qualification more flexible.</w:t>
      </w:r>
    </w:p>
    <w:p w:rsidR="00166589" w:rsidRPr="00884686" w:rsidRDefault="00166589" w:rsidP="00166589">
      <w:pPr>
        <w:rPr>
          <w:rFonts w:ascii="Arial" w:hAnsi="Arial" w:cs="Arial"/>
        </w:rPr>
      </w:pPr>
    </w:p>
    <w:p w:rsidR="00166589" w:rsidRPr="00884686" w:rsidRDefault="00166589" w:rsidP="00166589">
      <w:pPr>
        <w:rPr>
          <w:rFonts w:ascii="Arial" w:hAnsi="Arial" w:cs="Arial"/>
        </w:rPr>
      </w:pPr>
    </w:p>
    <w:p w:rsidR="000E33C1" w:rsidRPr="00884686" w:rsidRDefault="000E33C1" w:rsidP="000E33C1">
      <w:pPr>
        <w:rPr>
          <w:rFonts w:ascii="Arial" w:hAnsi="Arial" w:cs="Arial"/>
          <w:b/>
        </w:rPr>
      </w:pPr>
      <w:r w:rsidRPr="00884686">
        <w:rPr>
          <w:rFonts w:ascii="Arial" w:hAnsi="Arial" w:cs="Arial"/>
          <w:b/>
        </w:rPr>
        <w:t xml:space="preserve">Is there an appetite from those who recruit trainee and NQ </w:t>
      </w:r>
      <w:r w:rsidR="00166589" w:rsidRPr="00884686">
        <w:rPr>
          <w:rFonts w:ascii="Arial" w:hAnsi="Arial" w:cs="Arial"/>
          <w:b/>
        </w:rPr>
        <w:t>solicitors? And/or is there an appetite from those who do not currently recruit trainee and NQ solicitors but who may do so if there was reform of the routes to qualification</w:t>
      </w:r>
      <w:r w:rsidR="00B7641D" w:rsidRPr="00884686">
        <w:rPr>
          <w:rFonts w:ascii="Arial" w:hAnsi="Arial" w:cs="Arial"/>
          <w:b/>
        </w:rPr>
        <w:t>?</w:t>
      </w:r>
    </w:p>
    <w:p w:rsidR="000E33C1" w:rsidRPr="00884686" w:rsidRDefault="000E33C1" w:rsidP="00725F95">
      <w:pPr>
        <w:pStyle w:val="ListParagraph"/>
        <w:numPr>
          <w:ilvl w:val="0"/>
          <w:numId w:val="10"/>
        </w:numPr>
        <w:rPr>
          <w:rFonts w:ascii="Arial" w:hAnsi="Arial" w:cs="Arial"/>
        </w:rPr>
      </w:pPr>
      <w:r w:rsidRPr="00884686">
        <w:rPr>
          <w:rFonts w:ascii="Arial" w:hAnsi="Arial" w:cs="Arial"/>
        </w:rPr>
        <w:t>This consultation seeks to focus particularly on this question.</w:t>
      </w:r>
      <w:r w:rsidR="00166589" w:rsidRPr="00884686">
        <w:rPr>
          <w:rFonts w:ascii="Arial" w:hAnsi="Arial" w:cs="Arial"/>
        </w:rPr>
        <w:t xml:space="preserve"> So far as we are aware at this stage t</w:t>
      </w:r>
      <w:r w:rsidRPr="00884686">
        <w:rPr>
          <w:rFonts w:ascii="Arial" w:hAnsi="Arial" w:cs="Arial"/>
        </w:rPr>
        <w:t xml:space="preserve">here is limited evidence </w:t>
      </w:r>
      <w:r w:rsidR="00025DE6" w:rsidRPr="00884686">
        <w:rPr>
          <w:rFonts w:ascii="Arial" w:hAnsi="Arial" w:cs="Arial"/>
        </w:rPr>
        <w:t>that the recruitment market wants significantly increased flexibility.</w:t>
      </w:r>
    </w:p>
    <w:p w:rsidR="00025DE6" w:rsidRPr="00884686" w:rsidRDefault="00025DE6" w:rsidP="00025DE6">
      <w:pPr>
        <w:pStyle w:val="ListParagraph"/>
        <w:rPr>
          <w:rFonts w:ascii="Arial" w:hAnsi="Arial" w:cs="Arial"/>
        </w:rPr>
      </w:pPr>
    </w:p>
    <w:p w:rsidR="00166589" w:rsidRPr="00884686" w:rsidRDefault="00B7641D" w:rsidP="00166589">
      <w:pPr>
        <w:pStyle w:val="ListParagraph"/>
        <w:rPr>
          <w:rFonts w:ascii="Arial" w:hAnsi="Arial" w:cs="Arial"/>
        </w:rPr>
      </w:pPr>
      <w:r w:rsidRPr="00884686">
        <w:rPr>
          <w:rFonts w:ascii="Arial" w:hAnsi="Arial" w:cs="Arial"/>
        </w:rPr>
        <w:t xml:space="preserve">Since the inception of PEAT in 2011, we have had two approaches from organisations seeking to test pilot changes to the route to qualification. Neither of these approaches would have offered any alternative to the LLB and one of these solely looked to offer the Diploma in a slightly different format whilst leaving the route to qualification otherwise </w:t>
      </w:r>
      <w:r w:rsidR="00FA640C" w:rsidRPr="00884686">
        <w:rPr>
          <w:rFonts w:ascii="Arial" w:hAnsi="Arial" w:cs="Arial"/>
        </w:rPr>
        <w:t xml:space="preserve">untouched. </w:t>
      </w:r>
    </w:p>
    <w:p w:rsidR="00025DE6" w:rsidRPr="00884686" w:rsidRDefault="00025DE6" w:rsidP="00B7641D">
      <w:pPr>
        <w:pStyle w:val="ListParagraph"/>
        <w:rPr>
          <w:rFonts w:ascii="Arial" w:hAnsi="Arial" w:cs="Arial"/>
        </w:rPr>
      </w:pPr>
      <w:r w:rsidRPr="00884686">
        <w:rPr>
          <w:rFonts w:ascii="Arial" w:hAnsi="Arial" w:cs="Arial"/>
        </w:rPr>
        <w:t xml:space="preserve">Whilst </w:t>
      </w:r>
      <w:r w:rsidR="00B7641D" w:rsidRPr="00884686">
        <w:rPr>
          <w:rFonts w:ascii="Arial" w:hAnsi="Arial" w:cs="Arial"/>
        </w:rPr>
        <w:t xml:space="preserve">neither </w:t>
      </w:r>
      <w:proofErr w:type="gramStart"/>
      <w:r w:rsidRPr="00884686">
        <w:rPr>
          <w:rFonts w:ascii="Arial" w:hAnsi="Arial" w:cs="Arial"/>
        </w:rPr>
        <w:t>proceed</w:t>
      </w:r>
      <w:r w:rsidR="00B7641D" w:rsidRPr="00884686">
        <w:rPr>
          <w:rFonts w:ascii="Arial" w:hAnsi="Arial" w:cs="Arial"/>
        </w:rPr>
        <w:t>ed</w:t>
      </w:r>
      <w:proofErr w:type="gramEnd"/>
      <w:r w:rsidRPr="00884686">
        <w:rPr>
          <w:rFonts w:ascii="Arial" w:hAnsi="Arial" w:cs="Arial"/>
        </w:rPr>
        <w:t xml:space="preserve"> to a pilot stage th</w:t>
      </w:r>
      <w:r w:rsidR="00B7641D" w:rsidRPr="00884686">
        <w:rPr>
          <w:rFonts w:ascii="Arial" w:hAnsi="Arial" w:cs="Arial"/>
        </w:rPr>
        <w:t>ese</w:t>
      </w:r>
      <w:r w:rsidRPr="00884686">
        <w:rPr>
          <w:rFonts w:ascii="Arial" w:hAnsi="Arial" w:cs="Arial"/>
        </w:rPr>
        <w:t xml:space="preserve"> </w:t>
      </w:r>
      <w:r w:rsidR="00B7641D" w:rsidRPr="00884686">
        <w:rPr>
          <w:rFonts w:ascii="Arial" w:hAnsi="Arial" w:cs="Arial"/>
        </w:rPr>
        <w:t>are</w:t>
      </w:r>
      <w:r w:rsidRPr="00884686">
        <w:rPr>
          <w:rFonts w:ascii="Arial" w:hAnsi="Arial" w:cs="Arial"/>
        </w:rPr>
        <w:t xml:space="preserve"> the only </w:t>
      </w:r>
      <w:r w:rsidR="00166589" w:rsidRPr="00884686">
        <w:rPr>
          <w:rFonts w:ascii="Arial" w:hAnsi="Arial" w:cs="Arial"/>
        </w:rPr>
        <w:t>r</w:t>
      </w:r>
      <w:r w:rsidRPr="00884686">
        <w:rPr>
          <w:rFonts w:ascii="Arial" w:hAnsi="Arial" w:cs="Arial"/>
        </w:rPr>
        <w:t>equest</w:t>
      </w:r>
      <w:r w:rsidR="00B7641D" w:rsidRPr="00884686">
        <w:rPr>
          <w:rFonts w:ascii="Arial" w:hAnsi="Arial" w:cs="Arial"/>
        </w:rPr>
        <w:t>s</w:t>
      </w:r>
      <w:r w:rsidRPr="00884686">
        <w:rPr>
          <w:rFonts w:ascii="Arial" w:hAnsi="Arial" w:cs="Arial"/>
        </w:rPr>
        <w:t xml:space="preserve"> for innovative provision we have received since the reforms to legal education in 2011.</w:t>
      </w:r>
    </w:p>
    <w:p w:rsidR="00025DE6" w:rsidRPr="00884686" w:rsidRDefault="00025DE6" w:rsidP="00025DE6">
      <w:pPr>
        <w:pStyle w:val="ListParagraph"/>
        <w:rPr>
          <w:rFonts w:ascii="Arial" w:hAnsi="Arial" w:cs="Arial"/>
        </w:rPr>
      </w:pPr>
    </w:p>
    <w:p w:rsidR="00954E8A" w:rsidRPr="00884686" w:rsidRDefault="00025DE6" w:rsidP="00725F95">
      <w:pPr>
        <w:pStyle w:val="ListParagraph"/>
        <w:numPr>
          <w:ilvl w:val="0"/>
          <w:numId w:val="10"/>
        </w:numPr>
        <w:rPr>
          <w:rFonts w:ascii="Arial" w:hAnsi="Arial" w:cs="Arial"/>
        </w:rPr>
      </w:pPr>
      <w:r w:rsidRPr="00884686">
        <w:rPr>
          <w:rFonts w:ascii="Arial" w:hAnsi="Arial" w:cs="Arial"/>
        </w:rPr>
        <w:t>Even the advent of the apprenticeship levy</w:t>
      </w:r>
      <w:r w:rsidR="00954E8A" w:rsidRPr="00884686">
        <w:rPr>
          <w:rFonts w:ascii="Arial" w:hAnsi="Arial" w:cs="Arial"/>
        </w:rPr>
        <w:t xml:space="preserve"> has not provoked many calls</w:t>
      </w:r>
      <w:r w:rsidRPr="00884686">
        <w:rPr>
          <w:rFonts w:ascii="Arial" w:hAnsi="Arial" w:cs="Arial"/>
        </w:rPr>
        <w:t xml:space="preserve"> from the profession</w:t>
      </w:r>
      <w:r w:rsidR="00954E8A" w:rsidRPr="00884686">
        <w:rPr>
          <w:rFonts w:ascii="Arial" w:hAnsi="Arial" w:cs="Arial"/>
        </w:rPr>
        <w:t xml:space="preserve"> as of yet</w:t>
      </w:r>
      <w:r w:rsidRPr="00884686">
        <w:rPr>
          <w:rFonts w:ascii="Arial" w:hAnsi="Arial" w:cs="Arial"/>
        </w:rPr>
        <w:t>. We acknowledge this may change in due course. So far the main drive for an apprentice route to qualification has come from suggestions from various committees within the Society rather than externally from the market.</w:t>
      </w:r>
    </w:p>
    <w:p w:rsidR="00954E8A" w:rsidRPr="00884686" w:rsidRDefault="00954E8A" w:rsidP="00954E8A">
      <w:pPr>
        <w:rPr>
          <w:rFonts w:ascii="Arial" w:hAnsi="Arial" w:cs="Arial"/>
          <w:b/>
        </w:rPr>
      </w:pPr>
      <w:r w:rsidRPr="00884686">
        <w:rPr>
          <w:rFonts w:ascii="Arial" w:hAnsi="Arial" w:cs="Arial"/>
          <w:b/>
        </w:rPr>
        <w:t>How can we improve flexibility without compromising our standards?</w:t>
      </w:r>
    </w:p>
    <w:p w:rsidR="00025DE6" w:rsidRPr="00884686" w:rsidRDefault="00B7641D" w:rsidP="00725F95">
      <w:pPr>
        <w:pStyle w:val="ListParagraph"/>
        <w:numPr>
          <w:ilvl w:val="0"/>
          <w:numId w:val="10"/>
        </w:numPr>
        <w:rPr>
          <w:rFonts w:ascii="Arial" w:hAnsi="Arial" w:cs="Arial"/>
        </w:rPr>
      </w:pPr>
      <w:r w:rsidRPr="00884686">
        <w:rPr>
          <w:rFonts w:ascii="Arial" w:hAnsi="Arial" w:cs="Arial"/>
        </w:rPr>
        <w:t>We</w:t>
      </w:r>
      <w:r w:rsidR="00954E8A" w:rsidRPr="00884686">
        <w:rPr>
          <w:rFonts w:ascii="Arial" w:hAnsi="Arial" w:cs="Arial"/>
        </w:rPr>
        <w:t xml:space="preserve"> have a strategic objective which demands that we promote flexibility </w:t>
      </w:r>
      <w:r w:rsidRPr="00884686">
        <w:rPr>
          <w:rFonts w:ascii="Arial" w:hAnsi="Arial" w:cs="Arial"/>
        </w:rPr>
        <w:t>whilst also improving</w:t>
      </w:r>
      <w:r w:rsidR="00954E8A" w:rsidRPr="00884686">
        <w:rPr>
          <w:rFonts w:ascii="Arial" w:hAnsi="Arial" w:cs="Arial"/>
        </w:rPr>
        <w:t xml:space="preserve"> standards. We know that there are </w:t>
      </w:r>
      <w:r w:rsidR="00FA640C" w:rsidRPr="00884686">
        <w:rPr>
          <w:rFonts w:ascii="Arial" w:hAnsi="Arial" w:cs="Arial"/>
        </w:rPr>
        <w:t>groups of</w:t>
      </w:r>
      <w:r w:rsidR="00954E8A" w:rsidRPr="00884686">
        <w:rPr>
          <w:rFonts w:ascii="Arial" w:hAnsi="Arial" w:cs="Arial"/>
        </w:rPr>
        <w:t xml:space="preserve"> individuals who would like more flexibility regarding the route to qualification. We suspect that there is a general enthusiasm for some additional flexibility but there is – so far as we are aware – little agreement as to what that flexibility will look like</w:t>
      </w:r>
      <w:r w:rsidRPr="00884686">
        <w:rPr>
          <w:rFonts w:ascii="Arial" w:hAnsi="Arial" w:cs="Arial"/>
        </w:rPr>
        <w:t>.</w:t>
      </w:r>
    </w:p>
    <w:p w:rsidR="00AF6393" w:rsidRPr="00884686" w:rsidRDefault="00AF6393" w:rsidP="00AF6393">
      <w:pPr>
        <w:pStyle w:val="ListParagraph"/>
        <w:rPr>
          <w:rFonts w:ascii="Arial" w:hAnsi="Arial" w:cs="Arial"/>
        </w:rPr>
      </w:pPr>
    </w:p>
    <w:p w:rsidR="00AF6393" w:rsidRPr="00884686" w:rsidRDefault="00AF6393" w:rsidP="00725F95">
      <w:pPr>
        <w:pStyle w:val="ListParagraph"/>
        <w:numPr>
          <w:ilvl w:val="0"/>
          <w:numId w:val="10"/>
        </w:numPr>
        <w:rPr>
          <w:rFonts w:ascii="Arial" w:hAnsi="Arial" w:cs="Arial"/>
        </w:rPr>
      </w:pPr>
      <w:r w:rsidRPr="00884686">
        <w:rPr>
          <w:rFonts w:ascii="Arial" w:hAnsi="Arial" w:cs="Arial"/>
        </w:rPr>
        <w:t>Having monitored developments over a number of years and discussing this topic fully, the Society’s Education &amp; Training (Standard) Setting Sub-Committee would like to consult on the desirability of four areas of flexibility. These are:</w:t>
      </w:r>
      <w:r w:rsidRPr="00884686">
        <w:rPr>
          <w:rFonts w:ascii="Arial" w:hAnsi="Arial" w:cs="Arial"/>
        </w:rPr>
        <w:br/>
      </w:r>
    </w:p>
    <w:p w:rsidR="007F36D0" w:rsidRPr="00884686" w:rsidRDefault="00AF6393" w:rsidP="00725F95">
      <w:pPr>
        <w:pStyle w:val="ListParagraph"/>
        <w:numPr>
          <w:ilvl w:val="1"/>
          <w:numId w:val="10"/>
        </w:numPr>
        <w:rPr>
          <w:rFonts w:ascii="Arial" w:hAnsi="Arial" w:cs="Arial"/>
        </w:rPr>
      </w:pPr>
      <w:r w:rsidRPr="00884686">
        <w:rPr>
          <w:rFonts w:ascii="Arial" w:hAnsi="Arial" w:cs="Arial"/>
          <w:b/>
          <w:i/>
        </w:rPr>
        <w:t xml:space="preserve">Merging the Pre-PEAT traineeship and non-PEAT traineeship into one six/seven year process with the possibility of this new route becoming a </w:t>
      </w:r>
      <w:r w:rsidR="00FA1566" w:rsidRPr="00884686">
        <w:rPr>
          <w:rFonts w:ascii="Arial" w:hAnsi="Arial" w:cs="Arial"/>
          <w:b/>
          <w:i/>
        </w:rPr>
        <w:t xml:space="preserve">degree-level </w:t>
      </w:r>
      <w:r w:rsidRPr="00884686">
        <w:rPr>
          <w:rFonts w:ascii="Arial" w:hAnsi="Arial" w:cs="Arial"/>
          <w:b/>
          <w:i/>
        </w:rPr>
        <w:t>apprenticeship</w:t>
      </w:r>
      <w:r w:rsidRPr="00884686">
        <w:rPr>
          <w:rFonts w:ascii="Arial" w:hAnsi="Arial" w:cs="Arial"/>
          <w:i/>
        </w:rPr>
        <w:t>)</w:t>
      </w:r>
      <w:r w:rsidR="007F36D0" w:rsidRPr="00884686">
        <w:rPr>
          <w:rFonts w:ascii="Arial" w:hAnsi="Arial" w:cs="Arial"/>
        </w:rPr>
        <w:t>: As Pre-PEAT traineeships are work-based the Diploma in Professional Legal Practice can create a barrier that does not exist in the same way for LLB graduates. Pre-PEAT trainees may have to leave paid employment for the better part of a year before returning to work. We know that this</w:t>
      </w:r>
      <w:r w:rsidR="008808B2" w:rsidRPr="00884686">
        <w:rPr>
          <w:rFonts w:ascii="Arial" w:hAnsi="Arial" w:cs="Arial"/>
        </w:rPr>
        <w:t xml:space="preserve"> prevents</w:t>
      </w:r>
      <w:r w:rsidR="007F36D0" w:rsidRPr="00884686">
        <w:rPr>
          <w:rFonts w:ascii="Arial" w:hAnsi="Arial" w:cs="Arial"/>
        </w:rPr>
        <w:t xml:space="preserve"> some organisations hiring Pre-PEAT trainees and we know that this </w:t>
      </w:r>
      <w:r w:rsidR="008808B2" w:rsidRPr="00884686">
        <w:rPr>
          <w:rFonts w:ascii="Arial" w:hAnsi="Arial" w:cs="Arial"/>
        </w:rPr>
        <w:t>presents</w:t>
      </w:r>
      <w:r w:rsidR="007F36D0" w:rsidRPr="00884686">
        <w:rPr>
          <w:rFonts w:ascii="Arial" w:hAnsi="Arial" w:cs="Arial"/>
        </w:rPr>
        <w:t xml:space="preserve"> difficulties for some Pre-PEAT trainees. </w:t>
      </w:r>
    </w:p>
    <w:p w:rsidR="00AF6393" w:rsidRPr="00884686" w:rsidRDefault="007F36D0" w:rsidP="007F36D0">
      <w:pPr>
        <w:pStyle w:val="ListParagraph"/>
        <w:ind w:left="1440"/>
        <w:rPr>
          <w:rFonts w:ascii="Arial" w:hAnsi="Arial" w:cs="Arial"/>
        </w:rPr>
      </w:pPr>
      <w:r w:rsidRPr="00884686">
        <w:rPr>
          <w:rFonts w:ascii="Arial" w:hAnsi="Arial" w:cs="Arial"/>
        </w:rPr>
        <w:br/>
        <w:t>The Committee would like to hear views on whether or not th</w:t>
      </w:r>
      <w:r w:rsidR="00166589" w:rsidRPr="00884686">
        <w:rPr>
          <w:rFonts w:ascii="Arial" w:hAnsi="Arial" w:cs="Arial"/>
        </w:rPr>
        <w:t>ese routes</w:t>
      </w:r>
      <w:r w:rsidRPr="00884686">
        <w:rPr>
          <w:rFonts w:ascii="Arial" w:hAnsi="Arial" w:cs="Arial"/>
        </w:rPr>
        <w:t xml:space="preserve"> should be </w:t>
      </w:r>
      <w:r w:rsidR="00166589" w:rsidRPr="00884686">
        <w:rPr>
          <w:rFonts w:ascii="Arial" w:hAnsi="Arial" w:cs="Arial"/>
        </w:rPr>
        <w:t>mer</w:t>
      </w:r>
      <w:r w:rsidR="00FA3B5C" w:rsidRPr="00884686">
        <w:rPr>
          <w:rFonts w:ascii="Arial" w:hAnsi="Arial" w:cs="Arial"/>
        </w:rPr>
        <w:t>ged whilst leaving individuals the option</w:t>
      </w:r>
      <w:r w:rsidR="00166589" w:rsidRPr="00884686">
        <w:rPr>
          <w:rFonts w:ascii="Arial" w:hAnsi="Arial" w:cs="Arial"/>
        </w:rPr>
        <w:t xml:space="preserve"> to move to the ‘’standard route’’ at the end of the Pre-PEAT Training Contract</w:t>
      </w:r>
      <w:r w:rsidR="00FA3B5C" w:rsidRPr="00884686">
        <w:rPr>
          <w:rFonts w:ascii="Arial" w:hAnsi="Arial" w:cs="Arial"/>
        </w:rPr>
        <w:t>.</w:t>
      </w:r>
      <w:r w:rsidR="00AF6393" w:rsidRPr="00884686">
        <w:rPr>
          <w:rFonts w:ascii="Arial" w:hAnsi="Arial" w:cs="Arial"/>
        </w:rPr>
        <w:br/>
      </w:r>
    </w:p>
    <w:p w:rsidR="00AF6393" w:rsidRPr="00884686" w:rsidRDefault="00AF6393" w:rsidP="00FA640C">
      <w:pPr>
        <w:pStyle w:val="ListParagraph"/>
        <w:numPr>
          <w:ilvl w:val="1"/>
          <w:numId w:val="10"/>
        </w:numPr>
        <w:rPr>
          <w:rFonts w:ascii="Arial" w:hAnsi="Arial" w:cs="Arial"/>
          <w:i/>
        </w:rPr>
      </w:pPr>
      <w:r w:rsidRPr="00884686">
        <w:rPr>
          <w:rFonts w:ascii="Arial" w:hAnsi="Arial" w:cs="Arial"/>
          <w:b/>
          <w:i/>
        </w:rPr>
        <w:t>Introducing a PEAT 1 entrance examination for non-Scots Law LLB candidates:</w:t>
      </w:r>
      <w:r w:rsidRPr="00884686">
        <w:rPr>
          <w:rFonts w:ascii="Arial" w:hAnsi="Arial" w:cs="Arial"/>
          <w:i/>
        </w:rPr>
        <w:t xml:space="preserve"> </w:t>
      </w:r>
      <w:r w:rsidRPr="00884686">
        <w:rPr>
          <w:rFonts w:ascii="Arial" w:hAnsi="Arial" w:cs="Arial"/>
        </w:rPr>
        <w:t>each year we hear from a number of individuals who have undertaken an English or Northern Irish LLB who wish to practise in Scotland. Many of these individuals choose not to proceed with a career in Scotland because they do not wish to undertake a second LLB degree</w:t>
      </w:r>
      <w:r w:rsidR="005F6D21" w:rsidRPr="00884686">
        <w:rPr>
          <w:rFonts w:ascii="Arial" w:hAnsi="Arial" w:cs="Arial"/>
        </w:rPr>
        <w:t xml:space="preserve">. </w:t>
      </w:r>
      <w:r w:rsidR="007F36D0" w:rsidRPr="00884686">
        <w:rPr>
          <w:rFonts w:ascii="Arial" w:hAnsi="Arial" w:cs="Arial"/>
        </w:rPr>
        <w:br/>
      </w:r>
      <w:r w:rsidR="007F36D0" w:rsidRPr="00884686">
        <w:rPr>
          <w:rFonts w:ascii="Arial" w:hAnsi="Arial" w:cs="Arial"/>
        </w:rPr>
        <w:br/>
      </w:r>
      <w:r w:rsidR="005F6D21" w:rsidRPr="00884686">
        <w:rPr>
          <w:rFonts w:ascii="Arial" w:hAnsi="Arial" w:cs="Arial"/>
        </w:rPr>
        <w:t>The Committee would like to hear views on whether or not it is superfluous to require such individuals to undertake an accelerated LLB.</w:t>
      </w:r>
    </w:p>
    <w:p w:rsidR="005F6D21" w:rsidRPr="00884686" w:rsidRDefault="005F6D21" w:rsidP="005F6D21">
      <w:pPr>
        <w:pStyle w:val="ListParagraph"/>
        <w:ind w:left="1440"/>
        <w:rPr>
          <w:rFonts w:ascii="Arial" w:hAnsi="Arial" w:cs="Arial"/>
          <w:i/>
        </w:rPr>
      </w:pPr>
    </w:p>
    <w:p w:rsidR="007F36D0" w:rsidRPr="00884686" w:rsidRDefault="005F6D21" w:rsidP="00FA640C">
      <w:pPr>
        <w:pStyle w:val="ListParagraph"/>
        <w:numPr>
          <w:ilvl w:val="1"/>
          <w:numId w:val="10"/>
        </w:numPr>
        <w:rPr>
          <w:rFonts w:ascii="Arial" w:hAnsi="Arial" w:cs="Arial"/>
        </w:rPr>
      </w:pPr>
      <w:r w:rsidRPr="00884686">
        <w:rPr>
          <w:rFonts w:ascii="Arial" w:hAnsi="Arial" w:cs="Arial"/>
          <w:b/>
          <w:i/>
        </w:rPr>
        <w:t>Introducing an exam-based distance study route organised by the Society which replicates the LLB and the Diploma</w:t>
      </w:r>
      <w:r w:rsidRPr="00884686">
        <w:rPr>
          <w:rFonts w:ascii="Arial" w:hAnsi="Arial" w:cs="Arial"/>
          <w:b/>
        </w:rPr>
        <w:t xml:space="preserve">: </w:t>
      </w:r>
      <w:r w:rsidRPr="00884686">
        <w:rPr>
          <w:rFonts w:ascii="Arial" w:hAnsi="Arial" w:cs="Arial"/>
        </w:rPr>
        <w:t>Whilst theoretically the Pre-PEAT Training Contract is open to anyone we know that the current alternative route is really only open to those already working in the law (e.g. usually this is only open to those working as a paralegal</w:t>
      </w:r>
      <w:r w:rsidR="008808B2" w:rsidRPr="00884686">
        <w:rPr>
          <w:rFonts w:ascii="Arial" w:hAnsi="Arial" w:cs="Arial"/>
        </w:rPr>
        <w:t xml:space="preserve"> or</w:t>
      </w:r>
      <w:r w:rsidR="00FA640C" w:rsidRPr="00884686">
        <w:rPr>
          <w:rFonts w:ascii="Arial" w:hAnsi="Arial" w:cs="Arial"/>
        </w:rPr>
        <w:t xml:space="preserve"> </w:t>
      </w:r>
      <w:r w:rsidRPr="00884686">
        <w:rPr>
          <w:rFonts w:ascii="Arial" w:hAnsi="Arial" w:cs="Arial"/>
        </w:rPr>
        <w:t>legal secretary). The Society is not aware of any organisation ever publicly offering a</w:t>
      </w:r>
      <w:r w:rsidR="007F36D0" w:rsidRPr="00884686">
        <w:rPr>
          <w:rFonts w:ascii="Arial" w:hAnsi="Arial" w:cs="Arial"/>
        </w:rPr>
        <w:t xml:space="preserve"> Pre-PEAT Training Contract.</w:t>
      </w:r>
    </w:p>
    <w:p w:rsidR="007F36D0" w:rsidRPr="00884686" w:rsidRDefault="007F36D0" w:rsidP="007F36D0">
      <w:pPr>
        <w:pStyle w:val="ListParagraph"/>
        <w:ind w:left="1440"/>
        <w:rPr>
          <w:rFonts w:ascii="Arial" w:hAnsi="Arial" w:cs="Arial"/>
        </w:rPr>
      </w:pPr>
      <w:r w:rsidRPr="00884686">
        <w:rPr>
          <w:rFonts w:ascii="Arial" w:hAnsi="Arial" w:cs="Arial"/>
          <w:b/>
          <w:i/>
        </w:rPr>
        <w:br/>
      </w:r>
      <w:r w:rsidRPr="00884686">
        <w:rPr>
          <w:rFonts w:ascii="Arial" w:hAnsi="Arial" w:cs="Arial"/>
        </w:rPr>
        <w:t>The Committee would like to hear views on the desirability of an exam-based system which would replicate the LLB and Diploma for those who cannot access either the LLB or the Pre-PEAT Training Contract</w:t>
      </w:r>
    </w:p>
    <w:p w:rsidR="007F36D0" w:rsidRPr="00884686" w:rsidRDefault="007F36D0" w:rsidP="007F36D0">
      <w:pPr>
        <w:pStyle w:val="ListParagraph"/>
        <w:ind w:left="1440"/>
        <w:rPr>
          <w:rFonts w:ascii="Arial" w:hAnsi="Arial" w:cs="Arial"/>
        </w:rPr>
      </w:pPr>
    </w:p>
    <w:p w:rsidR="00AF6393" w:rsidRPr="00884686" w:rsidRDefault="00AF6393" w:rsidP="00FA640C">
      <w:pPr>
        <w:pStyle w:val="ListParagraph"/>
        <w:numPr>
          <w:ilvl w:val="1"/>
          <w:numId w:val="10"/>
        </w:numPr>
        <w:rPr>
          <w:rFonts w:ascii="Arial" w:hAnsi="Arial" w:cs="Arial"/>
          <w:b/>
          <w:i/>
        </w:rPr>
      </w:pPr>
      <w:r w:rsidRPr="00884686">
        <w:rPr>
          <w:rFonts w:ascii="Arial" w:hAnsi="Arial" w:cs="Arial"/>
          <w:b/>
          <w:i/>
        </w:rPr>
        <w:t>Introducing a transition test for Registered Paralegals to become solicitors</w:t>
      </w:r>
      <w:r w:rsidR="007F36D0" w:rsidRPr="00884686">
        <w:rPr>
          <w:rFonts w:ascii="Arial" w:hAnsi="Arial" w:cs="Arial"/>
        </w:rPr>
        <w:t>: The Society is contacted from time to time by those w</w:t>
      </w:r>
      <w:r w:rsidR="008808B2" w:rsidRPr="00884686">
        <w:rPr>
          <w:rFonts w:ascii="Arial" w:hAnsi="Arial" w:cs="Arial"/>
        </w:rPr>
        <w:t>ith</w:t>
      </w:r>
      <w:r w:rsidR="007F36D0" w:rsidRPr="00884686">
        <w:rPr>
          <w:rFonts w:ascii="Arial" w:hAnsi="Arial" w:cs="Arial"/>
        </w:rPr>
        <w:t xml:space="preserve"> Law Society of Scotland’s Registered Paralegal status looking for either their experience as a Registered Paralegal to count towards a significant portion of a traineeship or for clearer guidance on how to</w:t>
      </w:r>
      <w:r w:rsidR="008808B2" w:rsidRPr="00884686">
        <w:rPr>
          <w:rFonts w:ascii="Arial" w:hAnsi="Arial" w:cs="Arial"/>
        </w:rPr>
        <w:t xml:space="preserve"> implement</w:t>
      </w:r>
      <w:r w:rsidR="007F36D0" w:rsidRPr="00884686">
        <w:rPr>
          <w:rFonts w:ascii="Arial" w:hAnsi="Arial" w:cs="Arial"/>
        </w:rPr>
        <w:t xml:space="preserve"> transition. </w:t>
      </w:r>
      <w:r w:rsidR="007F36D0" w:rsidRPr="00884686">
        <w:rPr>
          <w:rFonts w:ascii="Arial" w:hAnsi="Arial" w:cs="Arial"/>
        </w:rPr>
        <w:br/>
      </w:r>
      <w:r w:rsidR="007F36D0" w:rsidRPr="00884686">
        <w:rPr>
          <w:rFonts w:ascii="Arial" w:hAnsi="Arial" w:cs="Arial"/>
        </w:rPr>
        <w:br/>
        <w:t>The Committee would like to hear views on the desirability of creating a transition route for Registered Paralegals to become solicitors.</w:t>
      </w:r>
      <w:r w:rsidR="007F36D0" w:rsidRPr="00884686">
        <w:rPr>
          <w:rFonts w:ascii="Arial" w:hAnsi="Arial" w:cs="Arial"/>
        </w:rPr>
        <w:br/>
      </w:r>
    </w:p>
    <w:p w:rsidR="00AF6393" w:rsidRPr="00884686" w:rsidRDefault="00AF6393" w:rsidP="00C27375">
      <w:pPr>
        <w:rPr>
          <w:rFonts w:ascii="Arial" w:hAnsi="Arial" w:cs="Arial"/>
        </w:rPr>
      </w:pPr>
    </w:p>
    <w:p w:rsidR="00954E8A" w:rsidRPr="00884686" w:rsidRDefault="00954E8A" w:rsidP="00954E8A">
      <w:pPr>
        <w:pStyle w:val="ListParagraph"/>
        <w:rPr>
          <w:rFonts w:ascii="Arial" w:hAnsi="Arial" w:cs="Arial"/>
        </w:rPr>
      </w:pPr>
    </w:p>
    <w:p w:rsidR="00AF6393" w:rsidRPr="00884686" w:rsidRDefault="00AF6393" w:rsidP="00954E8A">
      <w:pPr>
        <w:pStyle w:val="ListParagraph"/>
        <w:rPr>
          <w:rFonts w:ascii="Arial" w:hAnsi="Arial" w:cs="Arial"/>
        </w:rPr>
      </w:pPr>
    </w:p>
    <w:p w:rsidR="00AF6393" w:rsidRPr="00884686" w:rsidRDefault="00AF6393" w:rsidP="00AF6393">
      <w:pPr>
        <w:rPr>
          <w:rFonts w:ascii="Arial" w:hAnsi="Arial" w:cs="Arial"/>
        </w:rPr>
      </w:pPr>
    </w:p>
    <w:p w:rsidR="004A1FA9" w:rsidRPr="00884686" w:rsidRDefault="004A1FA9" w:rsidP="00954E8A">
      <w:pPr>
        <w:rPr>
          <w:rFonts w:ascii="Arial" w:hAnsi="Arial" w:cs="Arial"/>
          <w:b/>
          <w:i/>
        </w:rPr>
      </w:pPr>
    </w:p>
    <w:p w:rsidR="004A1FA9" w:rsidRPr="00884686" w:rsidRDefault="004A1FA9" w:rsidP="00954E8A">
      <w:pPr>
        <w:rPr>
          <w:rFonts w:ascii="Arial" w:hAnsi="Arial" w:cs="Arial"/>
          <w:b/>
          <w:i/>
        </w:rPr>
      </w:pPr>
    </w:p>
    <w:p w:rsidR="008367D0" w:rsidRPr="00884686" w:rsidRDefault="00884686" w:rsidP="00954E8A">
      <w:pPr>
        <w:rPr>
          <w:rFonts w:ascii="Arial" w:hAnsi="Arial" w:cs="Arial"/>
          <w:b/>
        </w:rPr>
      </w:pPr>
      <w:r w:rsidRPr="00884686">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8pt;margin-top:29.2pt;width:435.75pt;height:513.15pt;z-index:251661312;mso-position-horizontal-relative:text;mso-position-vertical-relative:text">
            <v:imagedata r:id="rId10" o:title=""/>
            <w10:wrap type="square" side="right"/>
          </v:shape>
          <o:OLEObject Type="Embed" ProgID="Visio.Drawing.11" ShapeID="_x0000_s1028" DrawAspect="Content" ObjectID="_1546677560" r:id="rId11"/>
        </w:pict>
      </w:r>
      <w:r w:rsidR="008367D0" w:rsidRPr="00884686">
        <w:rPr>
          <w:rFonts w:ascii="Arial" w:hAnsi="Arial" w:cs="Arial"/>
          <w:b/>
        </w:rPr>
        <w:t>An overview of the routes to qualification at present</w:t>
      </w:r>
    </w:p>
    <w:p w:rsidR="009959BF" w:rsidRPr="00884686" w:rsidRDefault="00FA1566" w:rsidP="00954E8A">
      <w:pPr>
        <w:rPr>
          <w:rFonts w:ascii="Arial" w:hAnsi="Arial" w:cs="Arial"/>
        </w:rPr>
      </w:pPr>
      <w:r w:rsidRPr="00884686">
        <w:rPr>
          <w:rFonts w:ascii="Arial" w:hAnsi="Arial" w:cs="Arial"/>
        </w:rPr>
        <w:br/>
        <w:t xml:space="preserve">It should be noted that the four year LLB and the </w:t>
      </w:r>
      <w:r w:rsidR="00FA640C" w:rsidRPr="00884686">
        <w:rPr>
          <w:rFonts w:ascii="Arial" w:hAnsi="Arial" w:cs="Arial"/>
        </w:rPr>
        <w:t>fourth</w:t>
      </w:r>
      <w:r w:rsidRPr="00884686">
        <w:rPr>
          <w:rFonts w:ascii="Arial" w:hAnsi="Arial" w:cs="Arial"/>
        </w:rPr>
        <w:t xml:space="preserve"> year non-law undergraduate degrees could actually be three years in length. Most who enter the profession opt to undertake Honours (largely because the graduate recruitment market tends to demand Honours.</w:t>
      </w:r>
    </w:p>
    <w:p w:rsidR="009959BF" w:rsidRPr="00884686" w:rsidRDefault="009959BF" w:rsidP="00954E8A">
      <w:pPr>
        <w:rPr>
          <w:rFonts w:ascii="Arial" w:hAnsi="Arial" w:cs="Arial"/>
        </w:rPr>
      </w:pPr>
    </w:p>
    <w:p w:rsidR="009959BF" w:rsidRPr="00884686" w:rsidRDefault="009959BF" w:rsidP="00954E8A">
      <w:pPr>
        <w:rPr>
          <w:rFonts w:ascii="Arial" w:hAnsi="Arial" w:cs="Arial"/>
        </w:rPr>
      </w:pPr>
    </w:p>
    <w:p w:rsidR="009959BF" w:rsidRDefault="009959BF" w:rsidP="00954E8A">
      <w:pPr>
        <w:rPr>
          <w:rFonts w:cs="Arial"/>
          <w:b/>
        </w:rPr>
        <w:sectPr w:rsidR="009959BF">
          <w:footerReference w:type="default" r:id="rId12"/>
          <w:pgSz w:w="11906" w:h="16838"/>
          <w:pgMar w:top="1440" w:right="1440" w:bottom="1440" w:left="1440" w:header="708" w:footer="708" w:gutter="0"/>
          <w:cols w:space="708"/>
          <w:docGrid w:linePitch="360"/>
        </w:sectPr>
      </w:pPr>
    </w:p>
    <w:p w:rsidR="009959BF" w:rsidRPr="00884686" w:rsidRDefault="00FA1566" w:rsidP="00954E8A">
      <w:pPr>
        <w:rPr>
          <w:rFonts w:ascii="Arial" w:hAnsi="Arial" w:cs="Arial"/>
          <w:b/>
        </w:rPr>
      </w:pPr>
      <w:r w:rsidRPr="00884686">
        <w:rPr>
          <w:rFonts w:ascii="Arial" w:hAnsi="Arial" w:cs="Arial"/>
          <w:b/>
        </w:rPr>
        <w:t>A future syste</w:t>
      </w:r>
      <w:bookmarkStart w:id="0" w:name="_GoBack"/>
      <w:bookmarkEnd w:id="0"/>
      <w:r w:rsidRPr="00884686">
        <w:rPr>
          <w:rFonts w:ascii="Arial" w:hAnsi="Arial" w:cs="Arial"/>
          <w:b/>
        </w:rPr>
        <w:t>m?</w:t>
      </w:r>
    </w:p>
    <w:p w:rsidR="009959BF" w:rsidRPr="00884686" w:rsidRDefault="00FA3B5C" w:rsidP="00954E8A">
      <w:pPr>
        <w:rPr>
          <w:rFonts w:ascii="Arial" w:hAnsi="Arial" w:cs="Arial"/>
          <w:b/>
        </w:rPr>
      </w:pPr>
      <w:r w:rsidRPr="00884686">
        <w:rPr>
          <w:rFonts w:ascii="Arial" w:hAnsi="Arial" w:cs="Arial"/>
        </w:rPr>
        <w:object w:dxaOrig="14171" w:dyaOrig="9409">
          <v:shape id="_x0000_i1033" type="#_x0000_t75" style="width:687.75pt;height:336.35pt" o:ole="">
            <v:imagedata r:id="rId13" o:title=""/>
          </v:shape>
          <o:OLEObject Type="Embed" ProgID="Visio.Drawing.11" ShapeID="_x0000_i1033" DrawAspect="Content" ObjectID="_1546677559" r:id="rId14"/>
        </w:object>
      </w:r>
    </w:p>
    <w:p w:rsidR="009959BF" w:rsidRPr="009959BF" w:rsidRDefault="00FA1566" w:rsidP="00954E8A">
      <w:pPr>
        <w:rPr>
          <w:rFonts w:cs="Arial"/>
        </w:rPr>
        <w:sectPr w:rsidR="009959BF" w:rsidRPr="009959BF" w:rsidSect="009959BF">
          <w:pgSz w:w="16838" w:h="11906" w:orient="landscape" w:code="9"/>
          <w:pgMar w:top="1440" w:right="1440" w:bottom="1440" w:left="1440" w:header="709" w:footer="709" w:gutter="0"/>
          <w:cols w:space="708"/>
          <w:docGrid w:linePitch="360"/>
        </w:sectPr>
      </w:pPr>
      <w:r w:rsidRPr="00884686">
        <w:rPr>
          <w:rFonts w:ascii="Arial" w:hAnsi="Arial" w:cs="Arial"/>
        </w:rPr>
        <w:t>This is solely presented as an indication of what potential different routes may look like.</w:t>
      </w:r>
    </w:p>
    <w:p w:rsidR="008367D0" w:rsidRPr="00884686" w:rsidRDefault="009959BF" w:rsidP="00954E8A">
      <w:pPr>
        <w:rPr>
          <w:rFonts w:ascii="Arial" w:hAnsi="Arial" w:cs="Arial"/>
          <w:b/>
        </w:rPr>
      </w:pPr>
      <w:r w:rsidRPr="00884686">
        <w:rPr>
          <w:rFonts w:ascii="Arial" w:hAnsi="Arial" w:cs="Arial"/>
          <w:b/>
        </w:rPr>
        <w:t>Q</w:t>
      </w:r>
      <w:r w:rsidR="008367D0" w:rsidRPr="00884686">
        <w:rPr>
          <w:rFonts w:ascii="Arial" w:hAnsi="Arial" w:cs="Arial"/>
          <w:b/>
        </w:rPr>
        <w:t>uestions</w:t>
      </w:r>
    </w:p>
    <w:tbl>
      <w:tblPr>
        <w:tblStyle w:val="TableGrid"/>
        <w:tblW w:w="0" w:type="auto"/>
        <w:tblLook w:val="04A0" w:firstRow="1" w:lastRow="0" w:firstColumn="1" w:lastColumn="0" w:noHBand="0" w:noVBand="1"/>
      </w:tblPr>
      <w:tblGrid>
        <w:gridCol w:w="4621"/>
        <w:gridCol w:w="4621"/>
      </w:tblGrid>
      <w:tr w:rsidR="008367D0" w:rsidRPr="00884686" w:rsidTr="002C01E3">
        <w:tc>
          <w:tcPr>
            <w:tcW w:w="4621" w:type="dxa"/>
            <w:shd w:val="clear" w:color="auto" w:fill="A6A6A6" w:themeFill="background1" w:themeFillShade="A6"/>
          </w:tcPr>
          <w:p w:rsidR="008367D0" w:rsidRPr="00884686" w:rsidRDefault="008367D0" w:rsidP="00954E8A">
            <w:pPr>
              <w:rPr>
                <w:rFonts w:ascii="Arial" w:hAnsi="Arial" w:cs="Arial"/>
                <w:b/>
                <w:color w:val="000000" w:themeColor="text1"/>
              </w:rPr>
            </w:pPr>
            <w:r w:rsidRPr="00884686">
              <w:rPr>
                <w:rFonts w:ascii="Arial" w:hAnsi="Arial" w:cs="Arial"/>
                <w:b/>
                <w:color w:val="000000" w:themeColor="text1"/>
              </w:rPr>
              <w:t>Name</w:t>
            </w:r>
          </w:p>
        </w:tc>
        <w:tc>
          <w:tcPr>
            <w:tcW w:w="4621" w:type="dxa"/>
          </w:tcPr>
          <w:p w:rsidR="008367D0" w:rsidRPr="00884686" w:rsidRDefault="008367D0" w:rsidP="00954E8A">
            <w:pPr>
              <w:rPr>
                <w:rFonts w:ascii="Arial" w:hAnsi="Arial" w:cs="Arial"/>
                <w:color w:val="000000" w:themeColor="text1"/>
              </w:rPr>
            </w:pPr>
          </w:p>
        </w:tc>
      </w:tr>
      <w:tr w:rsidR="008367D0" w:rsidRPr="00884686" w:rsidTr="002C01E3">
        <w:tc>
          <w:tcPr>
            <w:tcW w:w="4621" w:type="dxa"/>
            <w:shd w:val="clear" w:color="auto" w:fill="A6A6A6" w:themeFill="background1" w:themeFillShade="A6"/>
          </w:tcPr>
          <w:p w:rsidR="008367D0" w:rsidRPr="00884686" w:rsidRDefault="008367D0" w:rsidP="0094688B">
            <w:pPr>
              <w:rPr>
                <w:rFonts w:ascii="Arial" w:hAnsi="Arial" w:cs="Arial"/>
                <w:b/>
                <w:color w:val="000000" w:themeColor="text1"/>
              </w:rPr>
            </w:pPr>
            <w:r w:rsidRPr="00884686">
              <w:rPr>
                <w:rFonts w:ascii="Arial" w:hAnsi="Arial" w:cs="Arial"/>
                <w:b/>
                <w:color w:val="000000" w:themeColor="text1"/>
              </w:rPr>
              <w:t>Name of the organisation where you work (if applicable)</w:t>
            </w:r>
          </w:p>
        </w:tc>
        <w:tc>
          <w:tcPr>
            <w:tcW w:w="4621" w:type="dxa"/>
          </w:tcPr>
          <w:p w:rsidR="008367D0" w:rsidRPr="00884686" w:rsidRDefault="008367D0" w:rsidP="0094688B">
            <w:pPr>
              <w:rPr>
                <w:rFonts w:ascii="Arial" w:hAnsi="Arial" w:cs="Arial"/>
                <w:color w:val="000000" w:themeColor="text1"/>
              </w:rPr>
            </w:pPr>
          </w:p>
        </w:tc>
      </w:tr>
      <w:tr w:rsidR="008367D0" w:rsidRPr="00884686" w:rsidTr="002C01E3">
        <w:tc>
          <w:tcPr>
            <w:tcW w:w="4621" w:type="dxa"/>
            <w:shd w:val="clear" w:color="auto" w:fill="A6A6A6" w:themeFill="background1" w:themeFillShade="A6"/>
          </w:tcPr>
          <w:p w:rsidR="008367D0" w:rsidRPr="00884686" w:rsidRDefault="008367D0" w:rsidP="0094688B">
            <w:pPr>
              <w:rPr>
                <w:rFonts w:ascii="Arial" w:hAnsi="Arial" w:cs="Arial"/>
                <w:b/>
                <w:color w:val="000000" w:themeColor="text1"/>
              </w:rPr>
            </w:pPr>
            <w:r w:rsidRPr="00884686">
              <w:rPr>
                <w:rFonts w:ascii="Arial" w:hAnsi="Arial" w:cs="Arial"/>
                <w:b/>
                <w:color w:val="000000" w:themeColor="text1"/>
              </w:rPr>
              <w:t>Your email address</w:t>
            </w:r>
          </w:p>
        </w:tc>
        <w:tc>
          <w:tcPr>
            <w:tcW w:w="4621" w:type="dxa"/>
          </w:tcPr>
          <w:p w:rsidR="008367D0" w:rsidRPr="00884686" w:rsidRDefault="008367D0" w:rsidP="0094688B">
            <w:pPr>
              <w:rPr>
                <w:rFonts w:ascii="Arial" w:hAnsi="Arial" w:cs="Arial"/>
                <w:color w:val="000000" w:themeColor="text1"/>
              </w:rPr>
            </w:pPr>
          </w:p>
        </w:tc>
      </w:tr>
      <w:tr w:rsidR="008367D0" w:rsidRPr="00884686" w:rsidTr="002C01E3">
        <w:tc>
          <w:tcPr>
            <w:tcW w:w="4621" w:type="dxa"/>
            <w:shd w:val="clear" w:color="auto" w:fill="A6A6A6" w:themeFill="background1" w:themeFillShade="A6"/>
          </w:tcPr>
          <w:p w:rsidR="008367D0" w:rsidRPr="00884686" w:rsidRDefault="008367D0" w:rsidP="0094688B">
            <w:pPr>
              <w:rPr>
                <w:rFonts w:ascii="Arial" w:hAnsi="Arial" w:cs="Arial"/>
                <w:b/>
                <w:color w:val="000000" w:themeColor="text1"/>
              </w:rPr>
            </w:pPr>
            <w:r w:rsidRPr="00884686">
              <w:rPr>
                <w:rFonts w:ascii="Arial" w:hAnsi="Arial" w:cs="Arial"/>
                <w:b/>
                <w:color w:val="000000" w:themeColor="text1"/>
                <w:lang w:val="en-US"/>
              </w:rPr>
              <w:t>We may publish a list of respondents and a report on responses. Partial attributed responses may be published. Please advise us if you do not wish us to attribute your response or for your name or the name of your firm or organisation to appear on any published list of respondents.</w:t>
            </w:r>
          </w:p>
        </w:tc>
        <w:tc>
          <w:tcPr>
            <w:tcW w:w="4621" w:type="dxa"/>
          </w:tcPr>
          <w:p w:rsidR="008367D0" w:rsidRPr="00884686" w:rsidRDefault="0078247C" w:rsidP="0094688B">
            <w:pPr>
              <w:rPr>
                <w:rFonts w:ascii="Arial" w:hAnsi="Arial" w:cs="Arial"/>
                <w:color w:val="000000" w:themeColor="text1"/>
                <w:lang w:val="en-US"/>
              </w:rPr>
            </w:pPr>
            <w:r w:rsidRPr="00884686">
              <w:rPr>
                <w:rFonts w:ascii="Arial" w:hAnsi="Arial" w:cs="Arial"/>
                <w:color w:val="000000" w:themeColor="text1"/>
                <w:lang w:val="en-US"/>
              </w:rPr>
              <w:t>Attribute my/our response and publish my/our name.</w:t>
            </w:r>
            <w:r w:rsidRPr="00884686">
              <w:rPr>
                <w:rFonts w:ascii="Arial" w:hAnsi="Arial" w:cs="Arial"/>
                <w:color w:val="000000" w:themeColor="text1"/>
                <w:lang w:val="en-US"/>
              </w:rPr>
              <w:br/>
              <w:t>Do not attribute my/our response and do not publish my/our name.</w:t>
            </w:r>
          </w:p>
          <w:p w:rsidR="0078247C" w:rsidRPr="00884686" w:rsidRDefault="0078247C" w:rsidP="0094688B">
            <w:pPr>
              <w:rPr>
                <w:rFonts w:ascii="Arial" w:hAnsi="Arial" w:cs="Arial"/>
                <w:color w:val="000000" w:themeColor="text1"/>
              </w:rPr>
            </w:pPr>
            <w:r w:rsidRPr="00884686">
              <w:rPr>
                <w:rFonts w:ascii="Arial" w:hAnsi="Arial" w:cs="Arial"/>
                <w:color w:val="000000" w:themeColor="text1"/>
                <w:lang w:val="en-US"/>
              </w:rPr>
              <w:t>I/we have a specific confidentiality requirement as follows.</w:t>
            </w:r>
          </w:p>
        </w:tc>
      </w:tr>
      <w:tr w:rsidR="0078247C" w:rsidRPr="00884686" w:rsidTr="002C01E3">
        <w:tc>
          <w:tcPr>
            <w:tcW w:w="4621" w:type="dxa"/>
            <w:shd w:val="clear" w:color="auto" w:fill="A6A6A6" w:themeFill="background1" w:themeFillShade="A6"/>
          </w:tcPr>
          <w:p w:rsidR="0078247C" w:rsidRPr="00884686" w:rsidRDefault="0078247C" w:rsidP="0094688B">
            <w:pPr>
              <w:rPr>
                <w:rFonts w:ascii="Arial" w:hAnsi="Arial" w:cs="Arial"/>
                <w:b/>
                <w:color w:val="000000" w:themeColor="text1"/>
                <w:lang w:val="en-US"/>
              </w:rPr>
            </w:pPr>
            <w:r w:rsidRPr="00884686">
              <w:rPr>
                <w:rFonts w:ascii="Arial" w:hAnsi="Arial" w:cs="Arial"/>
                <w:b/>
                <w:color w:val="000000" w:themeColor="text1"/>
                <w:lang w:val="en-US"/>
              </w:rPr>
              <w:t>Please identify the capacity in which you are submitting a response.</w:t>
            </w:r>
          </w:p>
        </w:tc>
        <w:tc>
          <w:tcPr>
            <w:tcW w:w="4621" w:type="dxa"/>
          </w:tcPr>
          <w:p w:rsidR="0078247C" w:rsidRPr="00884686" w:rsidRDefault="0078247C" w:rsidP="0094688B">
            <w:pPr>
              <w:rPr>
                <w:rStyle w:val="Strong"/>
                <w:rFonts w:ascii="Arial" w:hAnsi="Arial" w:cs="Arial"/>
                <w:b w:val="0"/>
                <w:color w:val="333333"/>
                <w:lang w:val="en-US"/>
              </w:rPr>
            </w:pPr>
            <w:r w:rsidRPr="00884686">
              <w:rPr>
                <w:rFonts w:ascii="Arial" w:hAnsi="Arial" w:cs="Arial"/>
                <w:color w:val="000000" w:themeColor="text1"/>
                <w:lang w:val="en-US"/>
              </w:rPr>
              <w:t>I am submitting a response as….</w:t>
            </w:r>
            <w:r w:rsidRPr="00884686">
              <w:rPr>
                <w:rFonts w:ascii="Arial" w:hAnsi="Arial" w:cs="Arial"/>
                <w:color w:val="000000" w:themeColor="text1"/>
                <w:lang w:val="en-US"/>
              </w:rPr>
              <w:br/>
            </w:r>
            <w:r w:rsidRPr="00884686">
              <w:rPr>
                <w:rStyle w:val="Strong"/>
                <w:rFonts w:ascii="Arial" w:hAnsi="Arial" w:cs="Arial"/>
                <w:b w:val="0"/>
                <w:color w:val="333333"/>
                <w:lang w:val="en-US"/>
              </w:rPr>
              <w:t>on my own behalf as a solicitor in private practice</w:t>
            </w:r>
          </w:p>
          <w:p w:rsidR="0078247C" w:rsidRPr="00884686" w:rsidRDefault="0078247C" w:rsidP="0094688B">
            <w:pPr>
              <w:rPr>
                <w:rStyle w:val="Strong"/>
                <w:rFonts w:ascii="Arial" w:hAnsi="Arial" w:cs="Arial"/>
                <w:b w:val="0"/>
                <w:color w:val="333333"/>
                <w:lang w:val="en-US"/>
              </w:rPr>
            </w:pPr>
            <w:r w:rsidRPr="00884686">
              <w:rPr>
                <w:rStyle w:val="Strong"/>
                <w:rFonts w:ascii="Arial" w:hAnsi="Arial" w:cs="Arial"/>
                <w:b w:val="0"/>
                <w:color w:val="333333"/>
                <w:lang w:val="en-US"/>
              </w:rPr>
              <w:t>on my own behalf as an employed solicitor</w:t>
            </w:r>
          </w:p>
          <w:p w:rsidR="0078247C" w:rsidRPr="00884686" w:rsidRDefault="0078247C" w:rsidP="0094688B">
            <w:pPr>
              <w:rPr>
                <w:rStyle w:val="Strong"/>
                <w:rFonts w:ascii="Arial" w:hAnsi="Arial" w:cs="Arial"/>
                <w:b w:val="0"/>
                <w:color w:val="333333"/>
                <w:lang w:val="en-US"/>
              </w:rPr>
            </w:pPr>
            <w:r w:rsidRPr="00884686">
              <w:rPr>
                <w:rStyle w:val="Strong"/>
                <w:rFonts w:ascii="Arial" w:hAnsi="Arial" w:cs="Arial"/>
                <w:b w:val="0"/>
                <w:color w:val="333333"/>
                <w:lang w:val="en-US"/>
              </w:rPr>
              <w:t>as a trainee solicitor</w:t>
            </w:r>
          </w:p>
          <w:p w:rsidR="0078247C" w:rsidRPr="00884686" w:rsidRDefault="0078247C" w:rsidP="0078247C">
            <w:pPr>
              <w:rPr>
                <w:rStyle w:val="Strong"/>
                <w:rFonts w:ascii="Arial" w:hAnsi="Arial" w:cs="Arial"/>
                <w:b w:val="0"/>
                <w:color w:val="333333"/>
                <w:lang w:val="en-US"/>
              </w:rPr>
            </w:pPr>
            <w:r w:rsidRPr="00884686">
              <w:rPr>
                <w:rStyle w:val="Strong"/>
                <w:rFonts w:ascii="Arial" w:hAnsi="Arial" w:cs="Arial"/>
                <w:b w:val="0"/>
                <w:color w:val="333333"/>
                <w:lang w:val="en-US"/>
              </w:rPr>
              <w:t>as a student studying for an LLB, a Pre-PEAT Training Contract, or the Diploma in Professional Legal Practice</w:t>
            </w:r>
          </w:p>
          <w:p w:rsidR="0078247C" w:rsidRPr="00884686" w:rsidRDefault="0078247C" w:rsidP="0078247C">
            <w:pPr>
              <w:rPr>
                <w:rStyle w:val="Strong"/>
                <w:rFonts w:ascii="Arial" w:hAnsi="Arial" w:cs="Arial"/>
                <w:b w:val="0"/>
                <w:color w:val="333333"/>
                <w:lang w:val="en-US"/>
              </w:rPr>
            </w:pPr>
            <w:r w:rsidRPr="00884686">
              <w:rPr>
                <w:rStyle w:val="Strong"/>
                <w:rFonts w:ascii="Arial" w:hAnsi="Arial" w:cs="Arial"/>
                <w:b w:val="0"/>
                <w:color w:val="333333"/>
                <w:lang w:val="en-US"/>
              </w:rPr>
              <w:t>a legal academic</w:t>
            </w:r>
          </w:p>
          <w:p w:rsidR="0078247C" w:rsidRPr="00884686" w:rsidRDefault="0078247C" w:rsidP="0078247C">
            <w:pPr>
              <w:rPr>
                <w:rStyle w:val="Strong"/>
                <w:rFonts w:ascii="Arial" w:hAnsi="Arial" w:cs="Arial"/>
                <w:b w:val="0"/>
                <w:color w:val="333333"/>
                <w:lang w:val="en-US"/>
              </w:rPr>
            </w:pPr>
            <w:r w:rsidRPr="00884686">
              <w:rPr>
                <w:rStyle w:val="Strong"/>
                <w:rFonts w:ascii="Arial" w:hAnsi="Arial" w:cs="Arial"/>
                <w:b w:val="0"/>
                <w:color w:val="333333"/>
                <w:lang w:val="en-US"/>
              </w:rPr>
              <w:t>a member of the public</w:t>
            </w:r>
          </w:p>
          <w:p w:rsidR="0078247C" w:rsidRPr="00884686" w:rsidRDefault="0078247C" w:rsidP="0078247C">
            <w:pPr>
              <w:rPr>
                <w:rStyle w:val="Strong"/>
                <w:rFonts w:ascii="Arial" w:hAnsi="Arial" w:cs="Arial"/>
                <w:b w:val="0"/>
                <w:color w:val="333333"/>
                <w:lang w:val="en-US"/>
              </w:rPr>
            </w:pPr>
            <w:r w:rsidRPr="00884686">
              <w:rPr>
                <w:rStyle w:val="Strong"/>
                <w:rFonts w:ascii="Arial" w:hAnsi="Arial" w:cs="Arial"/>
                <w:b w:val="0"/>
                <w:color w:val="333333"/>
                <w:lang w:val="en-US"/>
              </w:rPr>
              <w:t>on behalf of my firm (Please insert firm)</w:t>
            </w:r>
          </w:p>
          <w:p w:rsidR="0078247C" w:rsidRPr="00884686" w:rsidRDefault="0078247C" w:rsidP="0078247C">
            <w:pPr>
              <w:rPr>
                <w:rStyle w:val="Strong"/>
                <w:rFonts w:ascii="Arial" w:hAnsi="Arial" w:cs="Arial"/>
                <w:b w:val="0"/>
                <w:color w:val="333333"/>
                <w:lang w:val="en-US"/>
              </w:rPr>
            </w:pPr>
            <w:r w:rsidRPr="00884686">
              <w:rPr>
                <w:rStyle w:val="Strong"/>
                <w:rFonts w:ascii="Arial" w:hAnsi="Arial" w:cs="Arial"/>
                <w:b w:val="0"/>
                <w:color w:val="333333"/>
                <w:lang w:val="en-US"/>
              </w:rPr>
              <w:t>on behalf of my in-house organisation (Please insert name of organisation)</w:t>
            </w:r>
          </w:p>
          <w:p w:rsidR="0078247C" w:rsidRPr="00884686" w:rsidRDefault="0078247C" w:rsidP="0078247C">
            <w:pPr>
              <w:rPr>
                <w:rStyle w:val="Strong"/>
                <w:rFonts w:ascii="Arial" w:hAnsi="Arial" w:cs="Arial"/>
                <w:b w:val="0"/>
                <w:color w:val="333333"/>
                <w:lang w:val="en-US"/>
              </w:rPr>
            </w:pPr>
            <w:r w:rsidRPr="00884686">
              <w:rPr>
                <w:rStyle w:val="Strong"/>
                <w:rFonts w:ascii="Arial" w:hAnsi="Arial" w:cs="Arial"/>
                <w:b w:val="0"/>
                <w:color w:val="333333"/>
                <w:lang w:val="en-US"/>
              </w:rPr>
              <w:t>as an academic</w:t>
            </w:r>
            <w:r w:rsidR="00FA1566" w:rsidRPr="00884686">
              <w:rPr>
                <w:rStyle w:val="Strong"/>
                <w:rFonts w:ascii="Arial" w:hAnsi="Arial" w:cs="Arial"/>
                <w:b w:val="0"/>
                <w:color w:val="333333"/>
                <w:lang w:val="en-US"/>
              </w:rPr>
              <w:t xml:space="preserve"> institution</w:t>
            </w:r>
            <w:r w:rsidRPr="00884686">
              <w:rPr>
                <w:rStyle w:val="Strong"/>
                <w:rFonts w:ascii="Arial" w:hAnsi="Arial" w:cs="Arial"/>
                <w:b w:val="0"/>
                <w:color w:val="333333"/>
                <w:lang w:val="en-US"/>
              </w:rPr>
              <w:t xml:space="preserve"> (Please insert name of institution)</w:t>
            </w:r>
          </w:p>
          <w:p w:rsidR="0078247C" w:rsidRPr="00884686" w:rsidRDefault="0078247C" w:rsidP="0078247C">
            <w:pPr>
              <w:rPr>
                <w:rStyle w:val="Strong"/>
                <w:rFonts w:ascii="Arial" w:hAnsi="Arial" w:cs="Arial"/>
                <w:b w:val="0"/>
                <w:color w:val="333333"/>
                <w:lang w:val="en-US"/>
              </w:rPr>
            </w:pPr>
            <w:r w:rsidRPr="00884686">
              <w:rPr>
                <w:rStyle w:val="Strong"/>
                <w:rFonts w:ascii="Arial" w:hAnsi="Arial" w:cs="Arial"/>
                <w:b w:val="0"/>
                <w:color w:val="333333"/>
                <w:lang w:val="en-US"/>
              </w:rPr>
              <w:t>on behalf of a representative body (Please insert name of body)</w:t>
            </w:r>
          </w:p>
          <w:p w:rsidR="0078247C" w:rsidRPr="00884686" w:rsidRDefault="0078247C" w:rsidP="0078247C">
            <w:pPr>
              <w:rPr>
                <w:rFonts w:ascii="Arial" w:hAnsi="Arial" w:cs="Arial"/>
                <w:color w:val="000000" w:themeColor="text1"/>
                <w:lang w:val="en-US"/>
              </w:rPr>
            </w:pPr>
            <w:r w:rsidRPr="00884686">
              <w:rPr>
                <w:rStyle w:val="Strong"/>
                <w:rFonts w:ascii="Arial" w:hAnsi="Arial" w:cs="Arial"/>
                <w:b w:val="0"/>
                <w:color w:val="333333"/>
                <w:lang w:val="en-US"/>
              </w:rPr>
              <w:t>in another capacity (please outline)</w:t>
            </w:r>
          </w:p>
        </w:tc>
      </w:tr>
    </w:tbl>
    <w:p w:rsidR="003F35C7" w:rsidRPr="00884686" w:rsidRDefault="0078247C" w:rsidP="00954E8A">
      <w:pPr>
        <w:rPr>
          <w:rFonts w:ascii="Arial" w:hAnsi="Arial" w:cs="Arial"/>
          <w:b/>
        </w:rPr>
      </w:pPr>
      <w:r w:rsidRPr="00884686">
        <w:rPr>
          <w:rFonts w:ascii="Arial" w:hAnsi="Arial" w:cs="Arial"/>
          <w:b/>
        </w:rPr>
        <w:br/>
      </w: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3F35C7" w:rsidRPr="00884686" w:rsidRDefault="003F35C7" w:rsidP="00954E8A">
      <w:pPr>
        <w:rPr>
          <w:rFonts w:ascii="Arial" w:hAnsi="Arial" w:cs="Arial"/>
          <w:b/>
        </w:rPr>
      </w:pPr>
    </w:p>
    <w:p w:rsidR="00884686" w:rsidRDefault="00884686" w:rsidP="00954E8A">
      <w:pPr>
        <w:rPr>
          <w:rFonts w:ascii="Arial" w:hAnsi="Arial" w:cs="Arial"/>
          <w:b/>
        </w:rPr>
      </w:pPr>
    </w:p>
    <w:p w:rsidR="00884686" w:rsidRDefault="00884686" w:rsidP="00954E8A">
      <w:pPr>
        <w:rPr>
          <w:rFonts w:ascii="Arial" w:hAnsi="Arial" w:cs="Arial"/>
          <w:b/>
        </w:rPr>
      </w:pPr>
    </w:p>
    <w:p w:rsidR="008367D0" w:rsidRPr="00884686" w:rsidRDefault="0078247C" w:rsidP="00954E8A">
      <w:pPr>
        <w:rPr>
          <w:rFonts w:ascii="Arial" w:hAnsi="Arial" w:cs="Arial"/>
          <w:b/>
        </w:rPr>
      </w:pPr>
      <w:r w:rsidRPr="00884686">
        <w:rPr>
          <w:rFonts w:ascii="Arial" w:hAnsi="Arial" w:cs="Arial"/>
          <w:b/>
        </w:rPr>
        <w:t>Background questions (for solicitors in private practice or in-house)</w:t>
      </w:r>
    </w:p>
    <w:tbl>
      <w:tblPr>
        <w:tblStyle w:val="TableGrid"/>
        <w:tblW w:w="0" w:type="auto"/>
        <w:tblLook w:val="04A0" w:firstRow="1" w:lastRow="0" w:firstColumn="1" w:lastColumn="0" w:noHBand="0" w:noVBand="1"/>
      </w:tblPr>
      <w:tblGrid>
        <w:gridCol w:w="6204"/>
        <w:gridCol w:w="3038"/>
      </w:tblGrid>
      <w:tr w:rsidR="0078247C" w:rsidRPr="00884686" w:rsidTr="002C01E3">
        <w:tc>
          <w:tcPr>
            <w:tcW w:w="6204" w:type="dxa"/>
            <w:shd w:val="clear" w:color="auto" w:fill="A6A6A6" w:themeFill="background1" w:themeFillShade="A6"/>
          </w:tcPr>
          <w:p w:rsidR="0078247C" w:rsidRPr="00884686" w:rsidRDefault="0078247C" w:rsidP="00954E8A">
            <w:pPr>
              <w:rPr>
                <w:rFonts w:ascii="Arial" w:hAnsi="Arial" w:cs="Arial"/>
                <w:b/>
              </w:rPr>
            </w:pPr>
            <w:r w:rsidRPr="00884686">
              <w:rPr>
                <w:rFonts w:ascii="Arial" w:hAnsi="Arial" w:cs="Arial"/>
                <w:b/>
              </w:rPr>
              <w:t>1</w:t>
            </w:r>
            <w:r w:rsidRPr="00884686">
              <w:rPr>
                <w:rFonts w:ascii="Arial" w:hAnsi="Arial" w:cs="Arial"/>
                <w:b/>
                <w:shd w:val="clear" w:color="auto" w:fill="A6A6A6" w:themeFill="background1" w:themeFillShade="A6"/>
              </w:rPr>
              <w:t>. Does your organisation currently – or if not currently ‘usually’ – employ trainee solicitors?</w:t>
            </w:r>
          </w:p>
        </w:tc>
        <w:tc>
          <w:tcPr>
            <w:tcW w:w="3038" w:type="dxa"/>
          </w:tcPr>
          <w:p w:rsidR="0078247C" w:rsidRPr="00884686" w:rsidRDefault="0078247C" w:rsidP="00954E8A">
            <w:pPr>
              <w:rPr>
                <w:rFonts w:ascii="Arial" w:hAnsi="Arial" w:cs="Arial"/>
              </w:rPr>
            </w:pPr>
            <w:r w:rsidRPr="00884686">
              <w:rPr>
                <w:rFonts w:ascii="Arial" w:hAnsi="Arial" w:cs="Arial"/>
              </w:rPr>
              <w:t>Yes/No</w:t>
            </w:r>
          </w:p>
        </w:tc>
      </w:tr>
    </w:tbl>
    <w:p w:rsidR="0078247C" w:rsidRPr="00884686" w:rsidRDefault="0078247C" w:rsidP="00954E8A">
      <w:pPr>
        <w:rPr>
          <w:rFonts w:ascii="Arial" w:hAnsi="Arial" w:cs="Arial"/>
          <w:b/>
        </w:rPr>
      </w:pPr>
    </w:p>
    <w:tbl>
      <w:tblPr>
        <w:tblStyle w:val="TableGrid"/>
        <w:tblW w:w="0" w:type="auto"/>
        <w:tblLook w:val="04A0" w:firstRow="1" w:lastRow="0" w:firstColumn="1" w:lastColumn="0" w:noHBand="0" w:noVBand="1"/>
      </w:tblPr>
      <w:tblGrid>
        <w:gridCol w:w="6204"/>
        <w:gridCol w:w="3038"/>
      </w:tblGrid>
      <w:tr w:rsidR="0078247C" w:rsidRPr="00884686" w:rsidTr="002C01E3">
        <w:tc>
          <w:tcPr>
            <w:tcW w:w="6204" w:type="dxa"/>
            <w:shd w:val="clear" w:color="auto" w:fill="A6A6A6" w:themeFill="background1" w:themeFillShade="A6"/>
          </w:tcPr>
          <w:p w:rsidR="0078247C" w:rsidRPr="00884686" w:rsidRDefault="0078247C" w:rsidP="0094688B">
            <w:pPr>
              <w:rPr>
                <w:rFonts w:ascii="Arial" w:hAnsi="Arial" w:cs="Arial"/>
                <w:b/>
              </w:rPr>
            </w:pPr>
            <w:r w:rsidRPr="00884686">
              <w:rPr>
                <w:rFonts w:ascii="Arial" w:hAnsi="Arial" w:cs="Arial"/>
                <w:b/>
              </w:rPr>
              <w:t>2. If so, how many trainee solicitors do you generally employ at any one time?</w:t>
            </w:r>
          </w:p>
        </w:tc>
        <w:tc>
          <w:tcPr>
            <w:tcW w:w="3038" w:type="dxa"/>
          </w:tcPr>
          <w:p w:rsidR="0078247C" w:rsidRPr="00884686" w:rsidRDefault="0078247C" w:rsidP="0094688B">
            <w:pPr>
              <w:rPr>
                <w:rFonts w:ascii="Arial" w:hAnsi="Arial" w:cs="Arial"/>
              </w:rPr>
            </w:pPr>
          </w:p>
        </w:tc>
      </w:tr>
    </w:tbl>
    <w:p w:rsidR="003662FB" w:rsidRPr="00884686" w:rsidRDefault="003662FB" w:rsidP="00954E8A">
      <w:pPr>
        <w:rPr>
          <w:rFonts w:ascii="Arial" w:hAnsi="Arial" w:cs="Arial"/>
          <w:b/>
          <w:i/>
        </w:rPr>
      </w:pPr>
    </w:p>
    <w:tbl>
      <w:tblPr>
        <w:tblStyle w:val="TableGrid"/>
        <w:tblW w:w="0" w:type="auto"/>
        <w:tblLook w:val="04A0" w:firstRow="1" w:lastRow="0" w:firstColumn="1" w:lastColumn="0" w:noHBand="0" w:noVBand="1"/>
      </w:tblPr>
      <w:tblGrid>
        <w:gridCol w:w="6204"/>
        <w:gridCol w:w="3038"/>
      </w:tblGrid>
      <w:tr w:rsidR="0078247C" w:rsidRPr="00884686" w:rsidTr="002C01E3">
        <w:tc>
          <w:tcPr>
            <w:tcW w:w="6204" w:type="dxa"/>
            <w:shd w:val="clear" w:color="auto" w:fill="A6A6A6" w:themeFill="background1" w:themeFillShade="A6"/>
          </w:tcPr>
          <w:p w:rsidR="0078247C" w:rsidRPr="00884686" w:rsidRDefault="0078247C" w:rsidP="00116F63">
            <w:pPr>
              <w:rPr>
                <w:rFonts w:ascii="Arial" w:hAnsi="Arial" w:cs="Arial"/>
                <w:b/>
              </w:rPr>
            </w:pPr>
            <w:r w:rsidRPr="00884686">
              <w:rPr>
                <w:rFonts w:ascii="Arial" w:hAnsi="Arial" w:cs="Arial"/>
                <w:b/>
              </w:rPr>
              <w:t>3. If your organisation does not employ trainee solicitors</w:t>
            </w:r>
            <w:r w:rsidR="00116F63" w:rsidRPr="00884686">
              <w:rPr>
                <w:rFonts w:ascii="Arial" w:hAnsi="Arial" w:cs="Arial"/>
                <w:b/>
              </w:rPr>
              <w:t>, please</w:t>
            </w:r>
            <w:r w:rsidRPr="00884686">
              <w:rPr>
                <w:rFonts w:ascii="Arial" w:hAnsi="Arial" w:cs="Arial"/>
                <w:b/>
              </w:rPr>
              <w:t xml:space="preserve"> outline the main reasons for not doing so?</w:t>
            </w:r>
          </w:p>
        </w:tc>
        <w:tc>
          <w:tcPr>
            <w:tcW w:w="3038" w:type="dxa"/>
          </w:tcPr>
          <w:p w:rsidR="0078247C" w:rsidRPr="00884686" w:rsidRDefault="0078247C" w:rsidP="0094688B">
            <w:pPr>
              <w:rPr>
                <w:rFonts w:ascii="Arial" w:hAnsi="Arial" w:cs="Arial"/>
                <w:b/>
              </w:rPr>
            </w:pPr>
          </w:p>
        </w:tc>
      </w:tr>
    </w:tbl>
    <w:p w:rsidR="0078247C" w:rsidRPr="00884686" w:rsidRDefault="0078247C" w:rsidP="00954E8A">
      <w:pPr>
        <w:rPr>
          <w:rFonts w:ascii="Arial" w:hAnsi="Arial" w:cs="Arial"/>
          <w:b/>
          <w:i/>
        </w:rPr>
      </w:pPr>
    </w:p>
    <w:tbl>
      <w:tblPr>
        <w:tblStyle w:val="TableGrid"/>
        <w:tblW w:w="0" w:type="auto"/>
        <w:tblLook w:val="04A0" w:firstRow="1" w:lastRow="0" w:firstColumn="1" w:lastColumn="0" w:noHBand="0" w:noVBand="1"/>
      </w:tblPr>
      <w:tblGrid>
        <w:gridCol w:w="3080"/>
        <w:gridCol w:w="3081"/>
        <w:gridCol w:w="3081"/>
      </w:tblGrid>
      <w:tr w:rsidR="0078247C" w:rsidRPr="00884686" w:rsidTr="002C01E3">
        <w:tc>
          <w:tcPr>
            <w:tcW w:w="3080" w:type="dxa"/>
            <w:vMerge w:val="restart"/>
            <w:shd w:val="clear" w:color="auto" w:fill="A6A6A6" w:themeFill="background1" w:themeFillShade="A6"/>
          </w:tcPr>
          <w:p w:rsidR="0078247C" w:rsidRPr="00884686" w:rsidRDefault="0078247C" w:rsidP="00B45CF2">
            <w:pPr>
              <w:rPr>
                <w:rFonts w:ascii="Arial" w:hAnsi="Arial" w:cs="Arial"/>
                <w:b/>
                <w:i/>
              </w:rPr>
            </w:pPr>
            <w:r w:rsidRPr="00884686">
              <w:rPr>
                <w:rFonts w:ascii="Arial" w:hAnsi="Arial" w:cs="Arial"/>
                <w:b/>
              </w:rPr>
              <w:t xml:space="preserve">4. Does – or in the </w:t>
            </w:r>
            <w:r w:rsidR="00B45CF2" w:rsidRPr="00884686">
              <w:rPr>
                <w:rFonts w:ascii="Arial" w:hAnsi="Arial" w:cs="Arial"/>
                <w:b/>
              </w:rPr>
              <w:t>last five years has</w:t>
            </w:r>
            <w:r w:rsidRPr="00884686">
              <w:rPr>
                <w:rFonts w:ascii="Arial" w:hAnsi="Arial" w:cs="Arial"/>
                <w:b/>
              </w:rPr>
              <w:t xml:space="preserve"> – your organisation ever utilised any of the following routes to qualification?</w:t>
            </w:r>
          </w:p>
        </w:tc>
        <w:tc>
          <w:tcPr>
            <w:tcW w:w="3081" w:type="dxa"/>
            <w:shd w:val="clear" w:color="auto" w:fill="A6A6A6" w:themeFill="background1" w:themeFillShade="A6"/>
          </w:tcPr>
          <w:p w:rsidR="0078247C" w:rsidRPr="00884686" w:rsidRDefault="0078247C" w:rsidP="00954E8A">
            <w:pPr>
              <w:rPr>
                <w:rFonts w:ascii="Arial" w:hAnsi="Arial" w:cs="Arial"/>
                <w:i/>
              </w:rPr>
            </w:pPr>
            <w:r w:rsidRPr="00884686">
              <w:rPr>
                <w:rFonts w:ascii="Arial" w:hAnsi="Arial" w:cs="Arial"/>
                <w:i/>
              </w:rPr>
              <w:t>The Pre-PEAT Training Contract (i.e. alternative to the LLB)</w:t>
            </w:r>
          </w:p>
        </w:tc>
        <w:tc>
          <w:tcPr>
            <w:tcW w:w="3081" w:type="dxa"/>
          </w:tcPr>
          <w:p w:rsidR="0078247C" w:rsidRPr="00884686" w:rsidRDefault="0078247C" w:rsidP="00954E8A">
            <w:pPr>
              <w:rPr>
                <w:rFonts w:ascii="Arial" w:hAnsi="Arial" w:cs="Arial"/>
                <w:i/>
              </w:rPr>
            </w:pPr>
            <w:r w:rsidRPr="00884686">
              <w:rPr>
                <w:rFonts w:ascii="Arial" w:hAnsi="Arial" w:cs="Arial"/>
                <w:i/>
              </w:rPr>
              <w:t>Yes/No</w:t>
            </w:r>
          </w:p>
        </w:tc>
      </w:tr>
      <w:tr w:rsidR="0078247C" w:rsidRPr="00884686" w:rsidTr="002C01E3">
        <w:tc>
          <w:tcPr>
            <w:tcW w:w="3080" w:type="dxa"/>
            <w:vMerge/>
            <w:shd w:val="clear" w:color="auto" w:fill="A6A6A6" w:themeFill="background1" w:themeFillShade="A6"/>
          </w:tcPr>
          <w:p w:rsidR="0078247C" w:rsidRPr="00884686" w:rsidRDefault="0078247C" w:rsidP="00954E8A">
            <w:pPr>
              <w:rPr>
                <w:rFonts w:ascii="Arial" w:hAnsi="Arial" w:cs="Arial"/>
                <w:b/>
              </w:rPr>
            </w:pPr>
          </w:p>
        </w:tc>
        <w:tc>
          <w:tcPr>
            <w:tcW w:w="3081" w:type="dxa"/>
            <w:shd w:val="clear" w:color="auto" w:fill="A6A6A6" w:themeFill="background1" w:themeFillShade="A6"/>
          </w:tcPr>
          <w:p w:rsidR="0078247C" w:rsidRPr="00884686" w:rsidRDefault="0078247C" w:rsidP="00954E8A">
            <w:pPr>
              <w:rPr>
                <w:rFonts w:ascii="Arial" w:hAnsi="Arial" w:cs="Arial"/>
                <w:i/>
              </w:rPr>
            </w:pPr>
            <w:r w:rsidRPr="00884686">
              <w:rPr>
                <w:rFonts w:ascii="Arial" w:hAnsi="Arial" w:cs="Arial"/>
                <w:i/>
              </w:rPr>
              <w:t>The Non-PEAT Training Contract (i.e. a combination of a lengthier training contract and examinations which removes the requirement for the Diploma. This is granted only in exceptional circumstances)</w:t>
            </w:r>
          </w:p>
        </w:tc>
        <w:tc>
          <w:tcPr>
            <w:tcW w:w="3081" w:type="dxa"/>
          </w:tcPr>
          <w:p w:rsidR="0078247C" w:rsidRPr="00884686" w:rsidRDefault="0078247C" w:rsidP="00954E8A">
            <w:pPr>
              <w:rPr>
                <w:rFonts w:ascii="Arial" w:hAnsi="Arial" w:cs="Arial"/>
                <w:i/>
              </w:rPr>
            </w:pPr>
            <w:r w:rsidRPr="00884686">
              <w:rPr>
                <w:rFonts w:ascii="Arial" w:hAnsi="Arial" w:cs="Arial"/>
                <w:i/>
              </w:rPr>
              <w:t>Yes/No</w:t>
            </w:r>
          </w:p>
        </w:tc>
      </w:tr>
      <w:tr w:rsidR="0078247C" w:rsidRPr="00884686" w:rsidTr="002C01E3">
        <w:tc>
          <w:tcPr>
            <w:tcW w:w="3080" w:type="dxa"/>
            <w:vMerge/>
            <w:shd w:val="clear" w:color="auto" w:fill="A6A6A6" w:themeFill="background1" w:themeFillShade="A6"/>
          </w:tcPr>
          <w:p w:rsidR="0078247C" w:rsidRPr="00884686" w:rsidRDefault="0078247C" w:rsidP="00954E8A">
            <w:pPr>
              <w:rPr>
                <w:rFonts w:ascii="Arial" w:hAnsi="Arial" w:cs="Arial"/>
                <w:b/>
              </w:rPr>
            </w:pPr>
          </w:p>
        </w:tc>
        <w:tc>
          <w:tcPr>
            <w:tcW w:w="3081" w:type="dxa"/>
            <w:shd w:val="clear" w:color="auto" w:fill="A6A6A6" w:themeFill="background1" w:themeFillShade="A6"/>
          </w:tcPr>
          <w:p w:rsidR="0078247C" w:rsidRPr="00884686" w:rsidRDefault="0078247C" w:rsidP="00954E8A">
            <w:pPr>
              <w:rPr>
                <w:rFonts w:ascii="Arial" w:hAnsi="Arial" w:cs="Arial"/>
                <w:i/>
              </w:rPr>
            </w:pPr>
            <w:r w:rsidRPr="00884686">
              <w:rPr>
                <w:rFonts w:ascii="Arial" w:hAnsi="Arial" w:cs="Arial"/>
                <w:i/>
              </w:rPr>
              <w:t>Flexible traineeships (i.e. sharing a trainee with another organisation under the same training contract)</w:t>
            </w:r>
          </w:p>
        </w:tc>
        <w:tc>
          <w:tcPr>
            <w:tcW w:w="3081" w:type="dxa"/>
          </w:tcPr>
          <w:p w:rsidR="0078247C" w:rsidRPr="00884686" w:rsidRDefault="0078247C" w:rsidP="00954E8A">
            <w:pPr>
              <w:rPr>
                <w:rFonts w:ascii="Arial" w:hAnsi="Arial" w:cs="Arial"/>
                <w:i/>
              </w:rPr>
            </w:pPr>
            <w:r w:rsidRPr="00884686">
              <w:rPr>
                <w:rFonts w:ascii="Arial" w:hAnsi="Arial" w:cs="Arial"/>
                <w:i/>
              </w:rPr>
              <w:t>Yes/No</w:t>
            </w:r>
          </w:p>
        </w:tc>
      </w:tr>
      <w:tr w:rsidR="0078247C" w:rsidRPr="00884686" w:rsidTr="002C01E3">
        <w:tc>
          <w:tcPr>
            <w:tcW w:w="3080" w:type="dxa"/>
            <w:vMerge/>
            <w:shd w:val="clear" w:color="auto" w:fill="A6A6A6" w:themeFill="background1" w:themeFillShade="A6"/>
          </w:tcPr>
          <w:p w:rsidR="0078247C" w:rsidRPr="00884686" w:rsidRDefault="0078247C" w:rsidP="00954E8A">
            <w:pPr>
              <w:rPr>
                <w:rFonts w:ascii="Arial" w:hAnsi="Arial" w:cs="Arial"/>
                <w:b/>
              </w:rPr>
            </w:pPr>
          </w:p>
        </w:tc>
        <w:tc>
          <w:tcPr>
            <w:tcW w:w="3081" w:type="dxa"/>
            <w:shd w:val="clear" w:color="auto" w:fill="A6A6A6" w:themeFill="background1" w:themeFillShade="A6"/>
          </w:tcPr>
          <w:p w:rsidR="0078247C" w:rsidRPr="00884686" w:rsidRDefault="0078247C" w:rsidP="00954E8A">
            <w:pPr>
              <w:rPr>
                <w:rFonts w:ascii="Arial" w:hAnsi="Arial" w:cs="Arial"/>
                <w:i/>
              </w:rPr>
            </w:pPr>
            <w:r w:rsidRPr="00884686">
              <w:rPr>
                <w:rFonts w:ascii="Arial" w:hAnsi="Arial" w:cs="Arial"/>
                <w:i/>
              </w:rPr>
              <w:t>Part-time traineeships</w:t>
            </w:r>
          </w:p>
        </w:tc>
        <w:tc>
          <w:tcPr>
            <w:tcW w:w="3081" w:type="dxa"/>
          </w:tcPr>
          <w:p w:rsidR="0078247C" w:rsidRPr="00884686" w:rsidRDefault="0078247C" w:rsidP="00954E8A">
            <w:pPr>
              <w:rPr>
                <w:rFonts w:ascii="Arial" w:hAnsi="Arial" w:cs="Arial"/>
                <w:i/>
              </w:rPr>
            </w:pPr>
            <w:r w:rsidRPr="00884686">
              <w:rPr>
                <w:rFonts w:ascii="Arial" w:hAnsi="Arial" w:cs="Arial"/>
                <w:i/>
              </w:rPr>
              <w:t>Yes/No</w:t>
            </w:r>
          </w:p>
        </w:tc>
      </w:tr>
    </w:tbl>
    <w:p w:rsidR="0078247C" w:rsidRPr="00884686" w:rsidRDefault="0078247C" w:rsidP="00954E8A">
      <w:pPr>
        <w:rPr>
          <w:rFonts w:ascii="Arial" w:hAnsi="Arial" w:cs="Arial"/>
          <w:b/>
          <w:i/>
        </w:rPr>
      </w:pPr>
    </w:p>
    <w:tbl>
      <w:tblPr>
        <w:tblStyle w:val="TableGrid"/>
        <w:tblW w:w="0" w:type="auto"/>
        <w:tblLook w:val="04A0" w:firstRow="1" w:lastRow="0" w:firstColumn="1" w:lastColumn="0" w:noHBand="0" w:noVBand="1"/>
      </w:tblPr>
      <w:tblGrid>
        <w:gridCol w:w="3085"/>
        <w:gridCol w:w="6157"/>
      </w:tblGrid>
      <w:tr w:rsidR="0078247C" w:rsidRPr="00884686" w:rsidTr="002C01E3">
        <w:tc>
          <w:tcPr>
            <w:tcW w:w="3085" w:type="dxa"/>
            <w:shd w:val="clear" w:color="auto" w:fill="A6A6A6" w:themeFill="background1" w:themeFillShade="A6"/>
          </w:tcPr>
          <w:p w:rsidR="0078247C" w:rsidRPr="00884686" w:rsidRDefault="0078247C" w:rsidP="0094688B">
            <w:pPr>
              <w:rPr>
                <w:rFonts w:ascii="Arial" w:hAnsi="Arial" w:cs="Arial"/>
                <w:b/>
              </w:rPr>
            </w:pPr>
            <w:r w:rsidRPr="00884686">
              <w:rPr>
                <w:rFonts w:ascii="Arial" w:hAnsi="Arial" w:cs="Arial"/>
                <w:b/>
              </w:rPr>
              <w:t>5. Please use the text box to explain your experiences of these alternative routes to qualification.</w:t>
            </w:r>
          </w:p>
        </w:tc>
        <w:tc>
          <w:tcPr>
            <w:tcW w:w="6157" w:type="dxa"/>
          </w:tcPr>
          <w:p w:rsidR="0078247C" w:rsidRPr="00884686" w:rsidRDefault="0078247C" w:rsidP="0094688B">
            <w:pPr>
              <w:rPr>
                <w:rFonts w:ascii="Arial" w:hAnsi="Arial" w:cs="Arial"/>
                <w:b/>
                <w:i/>
              </w:rPr>
            </w:pPr>
          </w:p>
        </w:tc>
      </w:tr>
    </w:tbl>
    <w:p w:rsidR="004A1FA9" w:rsidRPr="00884686" w:rsidRDefault="004A1FA9" w:rsidP="004A1FA9">
      <w:pPr>
        <w:rPr>
          <w:rFonts w:ascii="Arial" w:hAnsi="Arial" w:cs="Arial"/>
          <w:b/>
          <w:i/>
        </w:rPr>
      </w:pPr>
      <w:r w:rsidRPr="00884686">
        <w:rPr>
          <w:rFonts w:ascii="Arial" w:hAnsi="Arial" w:cs="Arial"/>
          <w:b/>
          <w:i/>
        </w:rPr>
        <w:br/>
        <w:t>Questions for all respondents</w:t>
      </w:r>
    </w:p>
    <w:tbl>
      <w:tblPr>
        <w:tblStyle w:val="TableGrid"/>
        <w:tblW w:w="0" w:type="auto"/>
        <w:tblLook w:val="04A0" w:firstRow="1" w:lastRow="0" w:firstColumn="1" w:lastColumn="0" w:noHBand="0" w:noVBand="1"/>
      </w:tblPr>
      <w:tblGrid>
        <w:gridCol w:w="6204"/>
        <w:gridCol w:w="3038"/>
      </w:tblGrid>
      <w:tr w:rsidR="0078247C" w:rsidRPr="00884686" w:rsidTr="002C01E3">
        <w:tc>
          <w:tcPr>
            <w:tcW w:w="6204" w:type="dxa"/>
            <w:shd w:val="clear" w:color="auto" w:fill="A6A6A6" w:themeFill="background1" w:themeFillShade="A6"/>
          </w:tcPr>
          <w:p w:rsidR="0078247C" w:rsidRPr="00884686" w:rsidRDefault="00AF6393" w:rsidP="0078247C">
            <w:pPr>
              <w:rPr>
                <w:rFonts w:ascii="Arial" w:hAnsi="Arial" w:cs="Arial"/>
                <w:b/>
              </w:rPr>
            </w:pPr>
            <w:r w:rsidRPr="00884686">
              <w:rPr>
                <w:rFonts w:ascii="Arial" w:hAnsi="Arial" w:cs="Arial"/>
                <w:b/>
              </w:rPr>
              <w:t>6</w:t>
            </w:r>
            <w:r w:rsidR="0078247C" w:rsidRPr="00884686">
              <w:rPr>
                <w:rFonts w:ascii="Arial" w:hAnsi="Arial" w:cs="Arial"/>
                <w:b/>
              </w:rPr>
              <w:t>. To what extent do you agree or disagree with the suggestion that there should be more flexible and varied routes to qualification as a solicitor in Scotland?</w:t>
            </w:r>
          </w:p>
        </w:tc>
        <w:tc>
          <w:tcPr>
            <w:tcW w:w="3038" w:type="dxa"/>
          </w:tcPr>
          <w:p w:rsidR="0078247C" w:rsidRPr="00884686" w:rsidRDefault="0078247C" w:rsidP="0094688B">
            <w:pPr>
              <w:rPr>
                <w:rFonts w:ascii="Arial" w:hAnsi="Arial" w:cs="Arial"/>
              </w:rPr>
            </w:pPr>
            <w:r w:rsidRPr="00884686">
              <w:rPr>
                <w:rFonts w:ascii="Arial" w:hAnsi="Arial" w:cs="Arial"/>
              </w:rPr>
              <w:t>Strongly disagree</w:t>
            </w:r>
          </w:p>
          <w:p w:rsidR="0078247C" w:rsidRPr="00884686" w:rsidRDefault="0078247C" w:rsidP="0094688B">
            <w:pPr>
              <w:rPr>
                <w:rFonts w:ascii="Arial" w:hAnsi="Arial" w:cs="Arial"/>
              </w:rPr>
            </w:pPr>
            <w:r w:rsidRPr="00884686">
              <w:rPr>
                <w:rFonts w:ascii="Arial" w:hAnsi="Arial" w:cs="Arial"/>
              </w:rPr>
              <w:t>Disagree</w:t>
            </w:r>
          </w:p>
          <w:p w:rsidR="0078247C" w:rsidRPr="00884686" w:rsidRDefault="0078247C" w:rsidP="0094688B">
            <w:pPr>
              <w:rPr>
                <w:rFonts w:ascii="Arial" w:hAnsi="Arial" w:cs="Arial"/>
              </w:rPr>
            </w:pPr>
            <w:r w:rsidRPr="00884686">
              <w:rPr>
                <w:rFonts w:ascii="Arial" w:hAnsi="Arial" w:cs="Arial"/>
              </w:rPr>
              <w:t>Neutral</w:t>
            </w:r>
            <w:r w:rsidRPr="00884686">
              <w:rPr>
                <w:rFonts w:ascii="Arial" w:hAnsi="Arial" w:cs="Arial"/>
              </w:rPr>
              <w:br/>
              <w:t>Agree</w:t>
            </w:r>
          </w:p>
          <w:p w:rsidR="0078247C" w:rsidRPr="00884686" w:rsidRDefault="0078247C" w:rsidP="0094688B">
            <w:pPr>
              <w:rPr>
                <w:rFonts w:ascii="Arial" w:hAnsi="Arial" w:cs="Arial"/>
                <w:b/>
              </w:rPr>
            </w:pPr>
            <w:r w:rsidRPr="00884686">
              <w:rPr>
                <w:rFonts w:ascii="Arial" w:hAnsi="Arial" w:cs="Arial"/>
              </w:rPr>
              <w:t>Strongly Agree</w:t>
            </w:r>
          </w:p>
        </w:tc>
      </w:tr>
      <w:tr w:rsidR="00AF6393" w:rsidRPr="00884686" w:rsidTr="002C01E3">
        <w:tc>
          <w:tcPr>
            <w:tcW w:w="9242" w:type="dxa"/>
            <w:gridSpan w:val="2"/>
            <w:shd w:val="clear" w:color="auto" w:fill="A6A6A6" w:themeFill="background1" w:themeFillShade="A6"/>
          </w:tcPr>
          <w:p w:rsidR="00AF6393" w:rsidRPr="00884686" w:rsidRDefault="00AF6393" w:rsidP="0094688B">
            <w:pPr>
              <w:rPr>
                <w:rFonts w:ascii="Arial" w:hAnsi="Arial" w:cs="Arial"/>
                <w:b/>
              </w:rPr>
            </w:pPr>
            <w:r w:rsidRPr="00884686">
              <w:rPr>
                <w:rFonts w:ascii="Arial" w:hAnsi="Arial" w:cs="Arial"/>
                <w:b/>
              </w:rPr>
              <w:t>Comments</w:t>
            </w:r>
          </w:p>
        </w:tc>
      </w:tr>
      <w:tr w:rsidR="00AF6393" w:rsidRPr="00884686" w:rsidTr="001B77E4">
        <w:tc>
          <w:tcPr>
            <w:tcW w:w="9242" w:type="dxa"/>
            <w:gridSpan w:val="2"/>
          </w:tcPr>
          <w:p w:rsidR="00AF6393" w:rsidRPr="00884686" w:rsidRDefault="00AF6393" w:rsidP="0094688B">
            <w:pPr>
              <w:rPr>
                <w:rFonts w:ascii="Arial" w:hAnsi="Arial" w:cs="Arial"/>
              </w:rPr>
            </w:pPr>
          </w:p>
        </w:tc>
      </w:tr>
    </w:tbl>
    <w:p w:rsidR="00AF6393" w:rsidRDefault="00AF6393" w:rsidP="004A1FA9">
      <w:pPr>
        <w:rPr>
          <w:rFonts w:ascii="Arial" w:hAnsi="Arial" w:cs="Arial"/>
          <w:b/>
        </w:rPr>
      </w:pPr>
    </w:p>
    <w:p w:rsidR="00884686" w:rsidRPr="00884686" w:rsidRDefault="00884686" w:rsidP="004A1FA9">
      <w:pPr>
        <w:rPr>
          <w:rFonts w:ascii="Arial" w:hAnsi="Arial" w:cs="Arial"/>
          <w:b/>
        </w:rPr>
      </w:pPr>
    </w:p>
    <w:tbl>
      <w:tblPr>
        <w:tblStyle w:val="TableGrid"/>
        <w:tblW w:w="0" w:type="auto"/>
        <w:tblLook w:val="04A0" w:firstRow="1" w:lastRow="0" w:firstColumn="1" w:lastColumn="0" w:noHBand="0" w:noVBand="1"/>
      </w:tblPr>
      <w:tblGrid>
        <w:gridCol w:w="3085"/>
        <w:gridCol w:w="6157"/>
      </w:tblGrid>
      <w:tr w:rsidR="003F35C7" w:rsidRPr="00884686" w:rsidTr="002C01E3">
        <w:tc>
          <w:tcPr>
            <w:tcW w:w="3085" w:type="dxa"/>
            <w:shd w:val="clear" w:color="auto" w:fill="A6A6A6" w:themeFill="background1" w:themeFillShade="A6"/>
          </w:tcPr>
          <w:p w:rsidR="003F35C7" w:rsidRPr="00884686" w:rsidRDefault="003F35C7" w:rsidP="00DE5F46">
            <w:pPr>
              <w:rPr>
                <w:rFonts w:ascii="Arial" w:hAnsi="Arial" w:cs="Arial"/>
                <w:b/>
              </w:rPr>
            </w:pPr>
            <w:r w:rsidRPr="00884686">
              <w:rPr>
                <w:rFonts w:ascii="Arial" w:hAnsi="Arial" w:cs="Arial"/>
                <w:b/>
              </w:rPr>
              <w:t>7. Do you have any thoughts on how the Society could make the route to qualification more flexible?</w:t>
            </w:r>
          </w:p>
        </w:tc>
        <w:tc>
          <w:tcPr>
            <w:tcW w:w="6157" w:type="dxa"/>
          </w:tcPr>
          <w:p w:rsidR="003F35C7" w:rsidRPr="00884686" w:rsidRDefault="003F35C7" w:rsidP="0094688B">
            <w:pPr>
              <w:rPr>
                <w:rFonts w:ascii="Arial" w:hAnsi="Arial" w:cs="Arial"/>
                <w:b/>
                <w:i/>
              </w:rPr>
            </w:pPr>
          </w:p>
        </w:tc>
      </w:tr>
    </w:tbl>
    <w:p w:rsidR="00884686" w:rsidRDefault="00884686" w:rsidP="004A1FA9">
      <w:pPr>
        <w:rPr>
          <w:rFonts w:ascii="Arial" w:hAnsi="Arial" w:cs="Arial"/>
          <w:b/>
        </w:rPr>
      </w:pPr>
    </w:p>
    <w:p w:rsidR="00884686" w:rsidRDefault="00884686" w:rsidP="004A1FA9">
      <w:pPr>
        <w:rPr>
          <w:rFonts w:ascii="Arial" w:hAnsi="Arial" w:cs="Arial"/>
          <w:b/>
        </w:rPr>
      </w:pPr>
    </w:p>
    <w:p w:rsidR="0015317A" w:rsidRPr="00884686" w:rsidRDefault="0015317A" w:rsidP="00884686">
      <w:pPr>
        <w:pageBreakBefore/>
        <w:rPr>
          <w:rFonts w:ascii="Arial" w:hAnsi="Arial" w:cs="Arial"/>
          <w:b/>
        </w:rPr>
      </w:pPr>
      <w:r w:rsidRPr="00884686">
        <w:rPr>
          <w:rFonts w:ascii="Arial" w:hAnsi="Arial" w:cs="Arial"/>
          <w:b/>
        </w:rPr>
        <w:t>Pre-PEAT Route</w:t>
      </w:r>
    </w:p>
    <w:tbl>
      <w:tblPr>
        <w:tblStyle w:val="TableGrid"/>
        <w:tblW w:w="0" w:type="auto"/>
        <w:tblLook w:val="04A0" w:firstRow="1" w:lastRow="0" w:firstColumn="1" w:lastColumn="0" w:noHBand="0" w:noVBand="1"/>
      </w:tblPr>
      <w:tblGrid>
        <w:gridCol w:w="4621"/>
        <w:gridCol w:w="4621"/>
      </w:tblGrid>
      <w:tr w:rsidR="00AF6393" w:rsidRPr="00884686" w:rsidTr="002C01E3">
        <w:tc>
          <w:tcPr>
            <w:tcW w:w="4621" w:type="dxa"/>
            <w:shd w:val="clear" w:color="auto" w:fill="A6A6A6" w:themeFill="background1" w:themeFillShade="A6"/>
          </w:tcPr>
          <w:p w:rsidR="00AF6393" w:rsidRPr="00884686" w:rsidRDefault="00AF6393" w:rsidP="00DE5F46">
            <w:pPr>
              <w:rPr>
                <w:rFonts w:ascii="Arial" w:hAnsi="Arial" w:cs="Arial"/>
                <w:b/>
              </w:rPr>
            </w:pPr>
            <w:r w:rsidRPr="00884686">
              <w:rPr>
                <w:rFonts w:ascii="Arial" w:hAnsi="Arial" w:cs="Arial"/>
                <w:b/>
              </w:rPr>
              <w:t xml:space="preserve">7. </w:t>
            </w:r>
            <w:r w:rsidR="00DE5F46" w:rsidRPr="00884686">
              <w:rPr>
                <w:rFonts w:ascii="Arial" w:hAnsi="Arial" w:cs="Arial"/>
                <w:b/>
              </w:rPr>
              <w:t xml:space="preserve">Should </w:t>
            </w:r>
            <w:r w:rsidR="003F35C7" w:rsidRPr="00884686">
              <w:rPr>
                <w:rFonts w:ascii="Arial" w:hAnsi="Arial" w:cs="Arial"/>
                <w:b/>
              </w:rPr>
              <w:t>the Pre-PEAT training contract and Non-PEAT training contracts (inclusive of any necessary examinations) be merged creating a new entirely work-based route to qualification?</w:t>
            </w:r>
          </w:p>
        </w:tc>
        <w:tc>
          <w:tcPr>
            <w:tcW w:w="4621" w:type="dxa"/>
          </w:tcPr>
          <w:p w:rsidR="00AF6393" w:rsidRPr="00884686" w:rsidRDefault="00AF6393" w:rsidP="0094688B">
            <w:pPr>
              <w:rPr>
                <w:rFonts w:ascii="Arial" w:hAnsi="Arial" w:cs="Arial"/>
              </w:rPr>
            </w:pPr>
            <w:r w:rsidRPr="00884686">
              <w:rPr>
                <w:rFonts w:ascii="Arial" w:hAnsi="Arial" w:cs="Arial"/>
              </w:rPr>
              <w:t>Strongly disagree</w:t>
            </w:r>
          </w:p>
          <w:p w:rsidR="00AF6393" w:rsidRPr="00884686" w:rsidRDefault="00AF6393" w:rsidP="0094688B">
            <w:pPr>
              <w:rPr>
                <w:rFonts w:ascii="Arial" w:hAnsi="Arial" w:cs="Arial"/>
              </w:rPr>
            </w:pPr>
            <w:r w:rsidRPr="00884686">
              <w:rPr>
                <w:rFonts w:ascii="Arial" w:hAnsi="Arial" w:cs="Arial"/>
              </w:rPr>
              <w:t>Disagree</w:t>
            </w:r>
          </w:p>
          <w:p w:rsidR="00AF6393" w:rsidRPr="00884686" w:rsidRDefault="00AF6393" w:rsidP="0094688B">
            <w:pPr>
              <w:rPr>
                <w:rFonts w:ascii="Arial" w:hAnsi="Arial" w:cs="Arial"/>
              </w:rPr>
            </w:pPr>
            <w:r w:rsidRPr="00884686">
              <w:rPr>
                <w:rFonts w:ascii="Arial" w:hAnsi="Arial" w:cs="Arial"/>
              </w:rPr>
              <w:t>Neutral</w:t>
            </w:r>
            <w:r w:rsidRPr="00884686">
              <w:rPr>
                <w:rFonts w:ascii="Arial" w:hAnsi="Arial" w:cs="Arial"/>
              </w:rPr>
              <w:br/>
              <w:t>Agree</w:t>
            </w:r>
          </w:p>
          <w:p w:rsidR="00B45CF2" w:rsidRPr="00884686" w:rsidRDefault="00AF6393" w:rsidP="0094688B">
            <w:pPr>
              <w:rPr>
                <w:rFonts w:ascii="Arial" w:hAnsi="Arial" w:cs="Arial"/>
                <w:b/>
              </w:rPr>
            </w:pPr>
            <w:r w:rsidRPr="00884686">
              <w:rPr>
                <w:rFonts w:ascii="Arial" w:hAnsi="Arial" w:cs="Arial"/>
              </w:rPr>
              <w:t>Strongly Agree</w:t>
            </w:r>
          </w:p>
        </w:tc>
      </w:tr>
      <w:tr w:rsidR="00AF6393" w:rsidRPr="00884686" w:rsidTr="002C01E3">
        <w:tc>
          <w:tcPr>
            <w:tcW w:w="9242" w:type="dxa"/>
            <w:gridSpan w:val="2"/>
            <w:shd w:val="clear" w:color="auto" w:fill="A6A6A6" w:themeFill="background1" w:themeFillShade="A6"/>
          </w:tcPr>
          <w:p w:rsidR="00AF6393" w:rsidRPr="00884686" w:rsidRDefault="00AF6393" w:rsidP="0094688B">
            <w:pPr>
              <w:rPr>
                <w:rFonts w:ascii="Arial" w:hAnsi="Arial" w:cs="Arial"/>
                <w:b/>
              </w:rPr>
            </w:pPr>
            <w:r w:rsidRPr="00884686">
              <w:rPr>
                <w:rFonts w:ascii="Arial" w:hAnsi="Arial" w:cs="Arial"/>
                <w:b/>
              </w:rPr>
              <w:t>Comments</w:t>
            </w:r>
          </w:p>
        </w:tc>
      </w:tr>
      <w:tr w:rsidR="00AF6393" w:rsidRPr="00884686" w:rsidTr="0094688B">
        <w:tc>
          <w:tcPr>
            <w:tcW w:w="9242" w:type="dxa"/>
            <w:gridSpan w:val="2"/>
          </w:tcPr>
          <w:p w:rsidR="00AF6393" w:rsidRPr="00884686" w:rsidRDefault="00AF6393" w:rsidP="0094688B">
            <w:pPr>
              <w:rPr>
                <w:rFonts w:ascii="Arial" w:hAnsi="Arial" w:cs="Arial"/>
              </w:rPr>
            </w:pPr>
          </w:p>
        </w:tc>
      </w:tr>
    </w:tbl>
    <w:p w:rsidR="00AF6393" w:rsidRPr="00884686" w:rsidRDefault="00AF6393" w:rsidP="00AF6393">
      <w:pPr>
        <w:rPr>
          <w:rFonts w:ascii="Arial" w:hAnsi="Arial" w:cs="Arial"/>
          <w:b/>
        </w:rPr>
      </w:pPr>
    </w:p>
    <w:tbl>
      <w:tblPr>
        <w:tblStyle w:val="TableGrid"/>
        <w:tblW w:w="0" w:type="auto"/>
        <w:tblLook w:val="04A0" w:firstRow="1" w:lastRow="0" w:firstColumn="1" w:lastColumn="0" w:noHBand="0" w:noVBand="1"/>
      </w:tblPr>
      <w:tblGrid>
        <w:gridCol w:w="4621"/>
        <w:gridCol w:w="4621"/>
      </w:tblGrid>
      <w:tr w:rsidR="003F35C7" w:rsidRPr="00884686" w:rsidTr="002C01E3">
        <w:tc>
          <w:tcPr>
            <w:tcW w:w="4621" w:type="dxa"/>
            <w:shd w:val="clear" w:color="auto" w:fill="A6A6A6" w:themeFill="background1" w:themeFillShade="A6"/>
          </w:tcPr>
          <w:p w:rsidR="003F35C7" w:rsidRPr="00884686" w:rsidRDefault="003F35C7" w:rsidP="00DE5F46">
            <w:pPr>
              <w:rPr>
                <w:rFonts w:ascii="Arial" w:hAnsi="Arial" w:cs="Arial"/>
                <w:b/>
              </w:rPr>
            </w:pPr>
            <w:r w:rsidRPr="00884686">
              <w:rPr>
                <w:rFonts w:ascii="Arial" w:hAnsi="Arial" w:cs="Arial"/>
                <w:b/>
              </w:rPr>
              <w:t xml:space="preserve">8. </w:t>
            </w:r>
            <w:r w:rsidR="00DD2BE9" w:rsidRPr="00884686">
              <w:rPr>
                <w:rFonts w:ascii="Arial" w:hAnsi="Arial" w:cs="Arial"/>
                <w:b/>
              </w:rPr>
              <w:t xml:space="preserve">  Would your organisation consider employing individuals who have undertaken the new work-based route to qualification?</w:t>
            </w:r>
          </w:p>
        </w:tc>
        <w:tc>
          <w:tcPr>
            <w:tcW w:w="4621" w:type="dxa"/>
          </w:tcPr>
          <w:p w:rsidR="003F35C7" w:rsidRPr="00884686" w:rsidRDefault="003F35C7" w:rsidP="0094688B">
            <w:pPr>
              <w:rPr>
                <w:rFonts w:ascii="Arial" w:hAnsi="Arial" w:cs="Arial"/>
              </w:rPr>
            </w:pPr>
            <w:r w:rsidRPr="00884686">
              <w:rPr>
                <w:rFonts w:ascii="Arial" w:hAnsi="Arial" w:cs="Arial"/>
              </w:rPr>
              <w:t>Strongly disagree</w:t>
            </w:r>
          </w:p>
          <w:p w:rsidR="003F35C7" w:rsidRPr="00884686" w:rsidRDefault="003F35C7" w:rsidP="0094688B">
            <w:pPr>
              <w:rPr>
                <w:rFonts w:ascii="Arial" w:hAnsi="Arial" w:cs="Arial"/>
              </w:rPr>
            </w:pPr>
            <w:r w:rsidRPr="00884686">
              <w:rPr>
                <w:rFonts w:ascii="Arial" w:hAnsi="Arial" w:cs="Arial"/>
              </w:rPr>
              <w:t>Disagree</w:t>
            </w:r>
          </w:p>
          <w:p w:rsidR="003F35C7" w:rsidRPr="00884686" w:rsidRDefault="003F35C7" w:rsidP="0094688B">
            <w:pPr>
              <w:rPr>
                <w:rFonts w:ascii="Arial" w:hAnsi="Arial" w:cs="Arial"/>
              </w:rPr>
            </w:pPr>
            <w:r w:rsidRPr="00884686">
              <w:rPr>
                <w:rFonts w:ascii="Arial" w:hAnsi="Arial" w:cs="Arial"/>
              </w:rPr>
              <w:t>Neutral</w:t>
            </w:r>
            <w:r w:rsidRPr="00884686">
              <w:rPr>
                <w:rFonts w:ascii="Arial" w:hAnsi="Arial" w:cs="Arial"/>
              </w:rPr>
              <w:br/>
              <w:t>Agree</w:t>
            </w:r>
          </w:p>
          <w:p w:rsidR="003F35C7" w:rsidRPr="00884686" w:rsidRDefault="003F35C7" w:rsidP="0094688B">
            <w:pPr>
              <w:rPr>
                <w:rFonts w:ascii="Arial" w:hAnsi="Arial" w:cs="Arial"/>
                <w:b/>
              </w:rPr>
            </w:pPr>
            <w:r w:rsidRPr="00884686">
              <w:rPr>
                <w:rFonts w:ascii="Arial" w:hAnsi="Arial" w:cs="Arial"/>
              </w:rPr>
              <w:t>Strongly Agree</w:t>
            </w:r>
          </w:p>
        </w:tc>
      </w:tr>
      <w:tr w:rsidR="003F35C7" w:rsidRPr="00884686" w:rsidTr="002C01E3">
        <w:tc>
          <w:tcPr>
            <w:tcW w:w="9242" w:type="dxa"/>
            <w:gridSpan w:val="2"/>
            <w:shd w:val="clear" w:color="auto" w:fill="A6A6A6" w:themeFill="background1" w:themeFillShade="A6"/>
          </w:tcPr>
          <w:p w:rsidR="003F35C7" w:rsidRPr="00884686" w:rsidRDefault="003F35C7" w:rsidP="0094688B">
            <w:pPr>
              <w:rPr>
                <w:rFonts w:ascii="Arial" w:hAnsi="Arial" w:cs="Arial"/>
                <w:b/>
              </w:rPr>
            </w:pPr>
            <w:r w:rsidRPr="00884686">
              <w:rPr>
                <w:rFonts w:ascii="Arial" w:hAnsi="Arial" w:cs="Arial"/>
                <w:b/>
              </w:rPr>
              <w:t>Comments</w:t>
            </w:r>
          </w:p>
        </w:tc>
      </w:tr>
      <w:tr w:rsidR="003F35C7" w:rsidRPr="00884686" w:rsidTr="0094688B">
        <w:tc>
          <w:tcPr>
            <w:tcW w:w="9242" w:type="dxa"/>
            <w:gridSpan w:val="2"/>
          </w:tcPr>
          <w:p w:rsidR="003F35C7" w:rsidRPr="00884686" w:rsidRDefault="003F35C7" w:rsidP="0094688B">
            <w:pPr>
              <w:rPr>
                <w:rFonts w:ascii="Arial" w:hAnsi="Arial" w:cs="Arial"/>
              </w:rPr>
            </w:pPr>
          </w:p>
        </w:tc>
      </w:tr>
    </w:tbl>
    <w:p w:rsidR="003F35C7" w:rsidRPr="00884686" w:rsidRDefault="003F35C7" w:rsidP="00AF6393">
      <w:pPr>
        <w:rPr>
          <w:rFonts w:ascii="Arial" w:hAnsi="Arial" w:cs="Arial"/>
          <w:b/>
        </w:rPr>
      </w:pPr>
    </w:p>
    <w:tbl>
      <w:tblPr>
        <w:tblStyle w:val="TableGrid"/>
        <w:tblW w:w="0" w:type="auto"/>
        <w:tblLook w:val="04A0" w:firstRow="1" w:lastRow="0" w:firstColumn="1" w:lastColumn="0" w:noHBand="0" w:noVBand="1"/>
      </w:tblPr>
      <w:tblGrid>
        <w:gridCol w:w="4621"/>
        <w:gridCol w:w="4621"/>
      </w:tblGrid>
      <w:tr w:rsidR="003F35C7" w:rsidRPr="00884686" w:rsidTr="002C01E3">
        <w:tc>
          <w:tcPr>
            <w:tcW w:w="4621" w:type="dxa"/>
            <w:shd w:val="clear" w:color="auto" w:fill="A6A6A6" w:themeFill="background1" w:themeFillShade="A6"/>
          </w:tcPr>
          <w:p w:rsidR="003F35C7" w:rsidRPr="00884686" w:rsidRDefault="003F35C7" w:rsidP="00DD2BE9">
            <w:pPr>
              <w:rPr>
                <w:rFonts w:ascii="Arial" w:hAnsi="Arial" w:cs="Arial"/>
                <w:b/>
              </w:rPr>
            </w:pPr>
            <w:r w:rsidRPr="00884686">
              <w:rPr>
                <w:rFonts w:ascii="Arial" w:hAnsi="Arial" w:cs="Arial"/>
                <w:b/>
              </w:rPr>
              <w:t xml:space="preserve">9. Do you think individuals </w:t>
            </w:r>
            <w:r w:rsidR="00DD2BE9" w:rsidRPr="00884686">
              <w:rPr>
                <w:rFonts w:ascii="Arial" w:hAnsi="Arial" w:cs="Arial"/>
                <w:b/>
              </w:rPr>
              <w:t xml:space="preserve">undertaking a new work-based route to qualification </w:t>
            </w:r>
            <w:r w:rsidRPr="00884686">
              <w:rPr>
                <w:rFonts w:ascii="Arial" w:hAnsi="Arial" w:cs="Arial"/>
                <w:b/>
              </w:rPr>
              <w:t xml:space="preserve"> should have the option at a certain stage to move to the ‘’standard route</w:t>
            </w:r>
            <w:r w:rsidR="00B45CF2" w:rsidRPr="00884686">
              <w:rPr>
                <w:rFonts w:ascii="Arial" w:hAnsi="Arial" w:cs="Arial"/>
                <w:b/>
              </w:rPr>
              <w:t xml:space="preserve"> (i.e. LLB, Diploma, traineeship)</w:t>
            </w:r>
            <w:r w:rsidRPr="00884686">
              <w:rPr>
                <w:rFonts w:ascii="Arial" w:hAnsi="Arial" w:cs="Arial"/>
                <w:b/>
              </w:rPr>
              <w:t>’’?</w:t>
            </w:r>
          </w:p>
        </w:tc>
        <w:tc>
          <w:tcPr>
            <w:tcW w:w="4621" w:type="dxa"/>
          </w:tcPr>
          <w:p w:rsidR="003F35C7" w:rsidRPr="00884686" w:rsidRDefault="003F35C7" w:rsidP="0094688B">
            <w:pPr>
              <w:rPr>
                <w:rFonts w:ascii="Arial" w:hAnsi="Arial" w:cs="Arial"/>
              </w:rPr>
            </w:pPr>
            <w:r w:rsidRPr="00884686">
              <w:rPr>
                <w:rFonts w:ascii="Arial" w:hAnsi="Arial" w:cs="Arial"/>
              </w:rPr>
              <w:t>Strongly disagree</w:t>
            </w:r>
          </w:p>
          <w:p w:rsidR="003F35C7" w:rsidRPr="00884686" w:rsidRDefault="003F35C7" w:rsidP="0094688B">
            <w:pPr>
              <w:rPr>
                <w:rFonts w:ascii="Arial" w:hAnsi="Arial" w:cs="Arial"/>
              </w:rPr>
            </w:pPr>
            <w:r w:rsidRPr="00884686">
              <w:rPr>
                <w:rFonts w:ascii="Arial" w:hAnsi="Arial" w:cs="Arial"/>
              </w:rPr>
              <w:t>Disagree</w:t>
            </w:r>
          </w:p>
          <w:p w:rsidR="003F35C7" w:rsidRPr="00884686" w:rsidRDefault="003F35C7" w:rsidP="0094688B">
            <w:pPr>
              <w:rPr>
                <w:rFonts w:ascii="Arial" w:hAnsi="Arial" w:cs="Arial"/>
              </w:rPr>
            </w:pPr>
            <w:r w:rsidRPr="00884686">
              <w:rPr>
                <w:rFonts w:ascii="Arial" w:hAnsi="Arial" w:cs="Arial"/>
              </w:rPr>
              <w:t>Neutral</w:t>
            </w:r>
            <w:r w:rsidRPr="00884686">
              <w:rPr>
                <w:rFonts w:ascii="Arial" w:hAnsi="Arial" w:cs="Arial"/>
              </w:rPr>
              <w:br/>
              <w:t>Agree</w:t>
            </w:r>
          </w:p>
          <w:p w:rsidR="003F35C7" w:rsidRPr="00884686" w:rsidRDefault="003F35C7" w:rsidP="0094688B">
            <w:pPr>
              <w:rPr>
                <w:rFonts w:ascii="Arial" w:hAnsi="Arial" w:cs="Arial"/>
                <w:b/>
              </w:rPr>
            </w:pPr>
            <w:r w:rsidRPr="00884686">
              <w:rPr>
                <w:rFonts w:ascii="Arial" w:hAnsi="Arial" w:cs="Arial"/>
              </w:rPr>
              <w:t>Strongly Agree</w:t>
            </w:r>
          </w:p>
        </w:tc>
      </w:tr>
      <w:tr w:rsidR="003F35C7" w:rsidRPr="00884686" w:rsidTr="002C01E3">
        <w:tc>
          <w:tcPr>
            <w:tcW w:w="9242" w:type="dxa"/>
            <w:gridSpan w:val="2"/>
            <w:shd w:val="clear" w:color="auto" w:fill="A6A6A6" w:themeFill="background1" w:themeFillShade="A6"/>
          </w:tcPr>
          <w:p w:rsidR="003F35C7" w:rsidRPr="00884686" w:rsidRDefault="003F35C7" w:rsidP="0094688B">
            <w:pPr>
              <w:rPr>
                <w:rFonts w:ascii="Arial" w:hAnsi="Arial" w:cs="Arial"/>
                <w:b/>
              </w:rPr>
            </w:pPr>
            <w:r w:rsidRPr="00884686">
              <w:rPr>
                <w:rFonts w:ascii="Arial" w:hAnsi="Arial" w:cs="Arial"/>
                <w:b/>
              </w:rPr>
              <w:t>Comments</w:t>
            </w:r>
          </w:p>
        </w:tc>
      </w:tr>
      <w:tr w:rsidR="003F35C7" w:rsidRPr="00884686" w:rsidTr="0094688B">
        <w:tc>
          <w:tcPr>
            <w:tcW w:w="9242" w:type="dxa"/>
            <w:gridSpan w:val="2"/>
          </w:tcPr>
          <w:p w:rsidR="003F35C7" w:rsidRPr="00884686" w:rsidRDefault="003F35C7" w:rsidP="0094688B">
            <w:pPr>
              <w:rPr>
                <w:rFonts w:ascii="Arial" w:hAnsi="Arial" w:cs="Arial"/>
              </w:rPr>
            </w:pPr>
          </w:p>
        </w:tc>
      </w:tr>
    </w:tbl>
    <w:p w:rsidR="003F35C7" w:rsidRPr="00884686" w:rsidRDefault="003F35C7" w:rsidP="00AF6393">
      <w:pPr>
        <w:rPr>
          <w:rFonts w:ascii="Arial" w:hAnsi="Arial" w:cs="Arial"/>
          <w:b/>
        </w:rPr>
      </w:pPr>
    </w:p>
    <w:tbl>
      <w:tblPr>
        <w:tblStyle w:val="TableGrid"/>
        <w:tblW w:w="0" w:type="auto"/>
        <w:tblLook w:val="04A0" w:firstRow="1" w:lastRow="0" w:firstColumn="1" w:lastColumn="0" w:noHBand="0" w:noVBand="1"/>
      </w:tblPr>
      <w:tblGrid>
        <w:gridCol w:w="4621"/>
        <w:gridCol w:w="4621"/>
      </w:tblGrid>
      <w:tr w:rsidR="003F35C7" w:rsidRPr="00884686" w:rsidTr="002C01E3">
        <w:tc>
          <w:tcPr>
            <w:tcW w:w="4621" w:type="dxa"/>
            <w:shd w:val="clear" w:color="auto" w:fill="A6A6A6" w:themeFill="background1" w:themeFillShade="A6"/>
          </w:tcPr>
          <w:p w:rsidR="003F35C7" w:rsidRPr="00884686" w:rsidRDefault="00EF7712" w:rsidP="003F35C7">
            <w:pPr>
              <w:rPr>
                <w:rFonts w:ascii="Arial" w:hAnsi="Arial" w:cs="Arial"/>
                <w:b/>
              </w:rPr>
            </w:pPr>
            <w:r w:rsidRPr="00884686">
              <w:rPr>
                <w:rFonts w:ascii="Arial" w:hAnsi="Arial" w:cs="Arial"/>
                <w:b/>
              </w:rPr>
              <w:t>10</w:t>
            </w:r>
            <w:r w:rsidR="003F35C7" w:rsidRPr="00884686">
              <w:rPr>
                <w:rFonts w:ascii="Arial" w:hAnsi="Arial" w:cs="Arial"/>
                <w:b/>
              </w:rPr>
              <w:t xml:space="preserve">. </w:t>
            </w:r>
            <w:r w:rsidR="003F35C7" w:rsidRPr="00884686">
              <w:rPr>
                <w:rFonts w:ascii="Arial" w:hAnsi="Arial" w:cs="Arial"/>
                <w:b/>
                <w:shd w:val="clear" w:color="auto" w:fill="A6A6A6" w:themeFill="background1" w:themeFillShade="A6"/>
              </w:rPr>
              <w:t xml:space="preserve">Do you have any other thoughts on this </w:t>
            </w:r>
            <w:r w:rsidR="00DD2BE9" w:rsidRPr="00884686">
              <w:rPr>
                <w:rFonts w:ascii="Arial" w:hAnsi="Arial" w:cs="Arial"/>
                <w:b/>
                <w:shd w:val="clear" w:color="auto" w:fill="A6A6A6" w:themeFill="background1" w:themeFillShade="A6"/>
              </w:rPr>
              <w:t xml:space="preserve">new </w:t>
            </w:r>
            <w:r w:rsidR="003F35C7" w:rsidRPr="00884686">
              <w:rPr>
                <w:rFonts w:ascii="Arial" w:hAnsi="Arial" w:cs="Arial"/>
                <w:b/>
                <w:shd w:val="clear" w:color="auto" w:fill="A6A6A6" w:themeFill="background1" w:themeFillShade="A6"/>
              </w:rPr>
              <w:t>potential</w:t>
            </w:r>
            <w:r w:rsidR="00DD2BE9" w:rsidRPr="00884686">
              <w:rPr>
                <w:rFonts w:ascii="Arial" w:hAnsi="Arial" w:cs="Arial"/>
                <w:b/>
                <w:shd w:val="clear" w:color="auto" w:fill="A6A6A6" w:themeFill="background1" w:themeFillShade="A6"/>
              </w:rPr>
              <w:t xml:space="preserve"> work-based</w:t>
            </w:r>
            <w:r w:rsidR="003F35C7" w:rsidRPr="00884686">
              <w:rPr>
                <w:rFonts w:ascii="Arial" w:hAnsi="Arial" w:cs="Arial"/>
                <w:b/>
                <w:shd w:val="clear" w:color="auto" w:fill="A6A6A6" w:themeFill="background1" w:themeFillShade="A6"/>
              </w:rPr>
              <w:t xml:space="preserve"> route to qualification?</w:t>
            </w:r>
          </w:p>
        </w:tc>
        <w:tc>
          <w:tcPr>
            <w:tcW w:w="4621" w:type="dxa"/>
          </w:tcPr>
          <w:p w:rsidR="003F35C7" w:rsidRPr="00884686" w:rsidRDefault="003F35C7" w:rsidP="0094688B">
            <w:pPr>
              <w:rPr>
                <w:rFonts w:ascii="Arial" w:hAnsi="Arial" w:cs="Arial"/>
                <w:b/>
                <w:i/>
              </w:rPr>
            </w:pPr>
          </w:p>
        </w:tc>
      </w:tr>
    </w:tbl>
    <w:p w:rsidR="004A1FA9" w:rsidRPr="00884686" w:rsidRDefault="004A1FA9"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2C01E3" w:rsidRPr="00884686" w:rsidRDefault="002C01E3" w:rsidP="004A1FA9">
      <w:pPr>
        <w:rPr>
          <w:rFonts w:ascii="Arial" w:hAnsi="Arial" w:cs="Arial"/>
        </w:rPr>
      </w:pPr>
    </w:p>
    <w:p w:rsidR="00884686" w:rsidRDefault="00884686" w:rsidP="00F13074">
      <w:pPr>
        <w:rPr>
          <w:rFonts w:ascii="Arial" w:hAnsi="Arial" w:cs="Arial"/>
          <w:b/>
        </w:rPr>
      </w:pPr>
    </w:p>
    <w:p w:rsidR="00F13074" w:rsidRPr="00884686" w:rsidRDefault="00EF7712" w:rsidP="00F13074">
      <w:pPr>
        <w:rPr>
          <w:rFonts w:ascii="Arial" w:hAnsi="Arial" w:cs="Arial"/>
          <w:b/>
        </w:rPr>
      </w:pPr>
      <w:r w:rsidRPr="00884686">
        <w:rPr>
          <w:rFonts w:ascii="Arial" w:hAnsi="Arial" w:cs="Arial"/>
          <w:b/>
        </w:rPr>
        <w:t>Non-Scots LLB Route</w:t>
      </w:r>
    </w:p>
    <w:tbl>
      <w:tblPr>
        <w:tblStyle w:val="TableGrid"/>
        <w:tblW w:w="0" w:type="auto"/>
        <w:tblLook w:val="04A0" w:firstRow="1" w:lastRow="0" w:firstColumn="1" w:lastColumn="0" w:noHBand="0" w:noVBand="1"/>
      </w:tblPr>
      <w:tblGrid>
        <w:gridCol w:w="4621"/>
        <w:gridCol w:w="4621"/>
      </w:tblGrid>
      <w:tr w:rsidR="00EF7712" w:rsidRPr="00884686" w:rsidTr="0094688B">
        <w:tc>
          <w:tcPr>
            <w:tcW w:w="4621" w:type="dxa"/>
            <w:shd w:val="clear" w:color="auto" w:fill="A6A6A6" w:themeFill="background1" w:themeFillShade="A6"/>
          </w:tcPr>
          <w:p w:rsidR="00EF7712" w:rsidRPr="00884686" w:rsidRDefault="00C27375" w:rsidP="00DD2BE9">
            <w:pPr>
              <w:rPr>
                <w:rFonts w:ascii="Arial" w:hAnsi="Arial" w:cs="Arial"/>
                <w:b/>
              </w:rPr>
            </w:pPr>
            <w:r w:rsidRPr="00884686">
              <w:rPr>
                <w:rFonts w:ascii="Arial" w:hAnsi="Arial" w:cs="Arial"/>
                <w:b/>
              </w:rPr>
              <w:t>11</w:t>
            </w:r>
            <w:r w:rsidR="00EF7712" w:rsidRPr="00884686">
              <w:rPr>
                <w:rFonts w:ascii="Arial" w:hAnsi="Arial" w:cs="Arial"/>
                <w:b/>
              </w:rPr>
              <w:t xml:space="preserve">. To what extent do you think the Society should </w:t>
            </w:r>
            <w:r w:rsidR="00DD2BE9" w:rsidRPr="00884686">
              <w:rPr>
                <w:rFonts w:ascii="Arial" w:hAnsi="Arial" w:cs="Arial"/>
                <w:b/>
              </w:rPr>
              <w:t xml:space="preserve">introduce  a mandatory </w:t>
            </w:r>
            <w:r w:rsidR="00EF7712" w:rsidRPr="00884686">
              <w:rPr>
                <w:rFonts w:ascii="Arial" w:hAnsi="Arial" w:cs="Arial"/>
                <w:b/>
              </w:rPr>
              <w:t xml:space="preserve"> PEAT 1 Entrance Examination for can</w:t>
            </w:r>
            <w:r w:rsidRPr="00884686">
              <w:rPr>
                <w:rFonts w:ascii="Arial" w:hAnsi="Arial" w:cs="Arial"/>
                <w:b/>
              </w:rPr>
              <w:t>didates who hold an LLB from another British Isles jurisdiction?</w:t>
            </w:r>
          </w:p>
        </w:tc>
        <w:tc>
          <w:tcPr>
            <w:tcW w:w="4621" w:type="dxa"/>
          </w:tcPr>
          <w:p w:rsidR="00EF7712" w:rsidRPr="00884686" w:rsidRDefault="00EF7712" w:rsidP="0094688B">
            <w:pPr>
              <w:rPr>
                <w:rFonts w:ascii="Arial" w:hAnsi="Arial" w:cs="Arial"/>
              </w:rPr>
            </w:pPr>
            <w:r w:rsidRPr="00884686">
              <w:rPr>
                <w:rFonts w:ascii="Arial" w:hAnsi="Arial" w:cs="Arial"/>
              </w:rPr>
              <w:t>Strongly disagree</w:t>
            </w:r>
          </w:p>
          <w:p w:rsidR="00EF7712" w:rsidRPr="00884686" w:rsidRDefault="00EF7712" w:rsidP="0094688B">
            <w:pPr>
              <w:rPr>
                <w:rFonts w:ascii="Arial" w:hAnsi="Arial" w:cs="Arial"/>
              </w:rPr>
            </w:pPr>
            <w:r w:rsidRPr="00884686">
              <w:rPr>
                <w:rFonts w:ascii="Arial" w:hAnsi="Arial" w:cs="Arial"/>
              </w:rPr>
              <w:t>Disagree</w:t>
            </w:r>
          </w:p>
          <w:p w:rsidR="00EF7712" w:rsidRPr="00884686" w:rsidRDefault="00EF7712" w:rsidP="0094688B">
            <w:pPr>
              <w:rPr>
                <w:rFonts w:ascii="Arial" w:hAnsi="Arial" w:cs="Arial"/>
              </w:rPr>
            </w:pPr>
            <w:r w:rsidRPr="00884686">
              <w:rPr>
                <w:rFonts w:ascii="Arial" w:hAnsi="Arial" w:cs="Arial"/>
              </w:rPr>
              <w:t>Neutral</w:t>
            </w:r>
            <w:r w:rsidRPr="00884686">
              <w:rPr>
                <w:rFonts w:ascii="Arial" w:hAnsi="Arial" w:cs="Arial"/>
              </w:rPr>
              <w:br/>
              <w:t>Agree</w:t>
            </w:r>
          </w:p>
          <w:p w:rsidR="00EF7712" w:rsidRPr="00884686" w:rsidRDefault="00EF7712" w:rsidP="0094688B">
            <w:pPr>
              <w:rPr>
                <w:rFonts w:ascii="Arial" w:hAnsi="Arial" w:cs="Arial"/>
                <w:b/>
              </w:rPr>
            </w:pPr>
            <w:r w:rsidRPr="00884686">
              <w:rPr>
                <w:rFonts w:ascii="Arial" w:hAnsi="Arial" w:cs="Arial"/>
              </w:rPr>
              <w:t>Strongly Agree</w:t>
            </w:r>
          </w:p>
        </w:tc>
      </w:tr>
      <w:tr w:rsidR="00EF7712" w:rsidRPr="00884686" w:rsidTr="0094688B">
        <w:tc>
          <w:tcPr>
            <w:tcW w:w="9242" w:type="dxa"/>
            <w:gridSpan w:val="2"/>
            <w:shd w:val="clear" w:color="auto" w:fill="A6A6A6" w:themeFill="background1" w:themeFillShade="A6"/>
          </w:tcPr>
          <w:p w:rsidR="00EF7712" w:rsidRPr="00884686" w:rsidRDefault="00EF7712" w:rsidP="0094688B">
            <w:pPr>
              <w:rPr>
                <w:rFonts w:ascii="Arial" w:hAnsi="Arial" w:cs="Arial"/>
                <w:b/>
              </w:rPr>
            </w:pPr>
            <w:r w:rsidRPr="00884686">
              <w:rPr>
                <w:rFonts w:ascii="Arial" w:hAnsi="Arial" w:cs="Arial"/>
                <w:b/>
              </w:rPr>
              <w:t>Comments</w:t>
            </w:r>
          </w:p>
        </w:tc>
      </w:tr>
      <w:tr w:rsidR="00EF7712" w:rsidRPr="00884686" w:rsidTr="0094688B">
        <w:tc>
          <w:tcPr>
            <w:tcW w:w="9242" w:type="dxa"/>
            <w:gridSpan w:val="2"/>
          </w:tcPr>
          <w:p w:rsidR="00EF7712" w:rsidRPr="00884686" w:rsidRDefault="00EF7712" w:rsidP="0094688B">
            <w:pPr>
              <w:rPr>
                <w:rFonts w:ascii="Arial" w:hAnsi="Arial" w:cs="Arial"/>
              </w:rPr>
            </w:pPr>
          </w:p>
        </w:tc>
      </w:tr>
    </w:tbl>
    <w:p w:rsidR="00EF7712" w:rsidRPr="00884686" w:rsidRDefault="00EF7712" w:rsidP="00F13074">
      <w:pPr>
        <w:rPr>
          <w:rFonts w:ascii="Arial" w:hAnsi="Arial" w:cs="Arial"/>
        </w:rPr>
      </w:pPr>
    </w:p>
    <w:tbl>
      <w:tblPr>
        <w:tblStyle w:val="TableGrid"/>
        <w:tblW w:w="0" w:type="auto"/>
        <w:tblLook w:val="04A0" w:firstRow="1" w:lastRow="0" w:firstColumn="1" w:lastColumn="0" w:noHBand="0" w:noVBand="1"/>
      </w:tblPr>
      <w:tblGrid>
        <w:gridCol w:w="4621"/>
        <w:gridCol w:w="4621"/>
      </w:tblGrid>
      <w:tr w:rsidR="00C27375" w:rsidRPr="00884686" w:rsidTr="0094688B">
        <w:tc>
          <w:tcPr>
            <w:tcW w:w="4621" w:type="dxa"/>
            <w:shd w:val="clear" w:color="auto" w:fill="A6A6A6" w:themeFill="background1" w:themeFillShade="A6"/>
          </w:tcPr>
          <w:p w:rsidR="00C27375" w:rsidRPr="00884686" w:rsidRDefault="00C27375" w:rsidP="00DD2BE9">
            <w:pPr>
              <w:rPr>
                <w:rFonts w:ascii="Arial" w:hAnsi="Arial" w:cs="Arial"/>
                <w:b/>
              </w:rPr>
            </w:pPr>
            <w:r w:rsidRPr="00884686">
              <w:rPr>
                <w:rFonts w:ascii="Arial" w:hAnsi="Arial" w:cs="Arial"/>
                <w:b/>
              </w:rPr>
              <w:t xml:space="preserve">12. </w:t>
            </w:r>
            <w:r w:rsidR="00DD2BE9" w:rsidRPr="00884686">
              <w:rPr>
                <w:rFonts w:ascii="Arial" w:hAnsi="Arial" w:cs="Arial"/>
                <w:b/>
              </w:rPr>
              <w:t xml:space="preserve"> Would your organisation consider employing individuals who have completed a mandatory PEAT 1 Entrance Examination for candidates who hold an LLB from another British Isles jurisdiction? </w:t>
            </w:r>
          </w:p>
        </w:tc>
        <w:tc>
          <w:tcPr>
            <w:tcW w:w="4621" w:type="dxa"/>
          </w:tcPr>
          <w:p w:rsidR="00C27375" w:rsidRPr="00884686" w:rsidRDefault="00C27375" w:rsidP="0094688B">
            <w:pPr>
              <w:rPr>
                <w:rFonts w:ascii="Arial" w:hAnsi="Arial" w:cs="Arial"/>
              </w:rPr>
            </w:pPr>
            <w:r w:rsidRPr="00884686">
              <w:rPr>
                <w:rFonts w:ascii="Arial" w:hAnsi="Arial" w:cs="Arial"/>
              </w:rPr>
              <w:t>Strongly disagree</w:t>
            </w:r>
          </w:p>
          <w:p w:rsidR="00C27375" w:rsidRPr="00884686" w:rsidRDefault="00C27375" w:rsidP="0094688B">
            <w:pPr>
              <w:rPr>
                <w:rFonts w:ascii="Arial" w:hAnsi="Arial" w:cs="Arial"/>
              </w:rPr>
            </w:pPr>
            <w:r w:rsidRPr="00884686">
              <w:rPr>
                <w:rFonts w:ascii="Arial" w:hAnsi="Arial" w:cs="Arial"/>
              </w:rPr>
              <w:t>Disagree</w:t>
            </w:r>
          </w:p>
          <w:p w:rsidR="00C27375" w:rsidRPr="00884686" w:rsidRDefault="00C27375" w:rsidP="0094688B">
            <w:pPr>
              <w:rPr>
                <w:rFonts w:ascii="Arial" w:hAnsi="Arial" w:cs="Arial"/>
              </w:rPr>
            </w:pPr>
            <w:r w:rsidRPr="00884686">
              <w:rPr>
                <w:rFonts w:ascii="Arial" w:hAnsi="Arial" w:cs="Arial"/>
              </w:rPr>
              <w:t>Neutral</w:t>
            </w:r>
            <w:r w:rsidRPr="00884686">
              <w:rPr>
                <w:rFonts w:ascii="Arial" w:hAnsi="Arial" w:cs="Arial"/>
              </w:rPr>
              <w:br/>
              <w:t>Agree</w:t>
            </w:r>
          </w:p>
          <w:p w:rsidR="00C27375" w:rsidRPr="00884686" w:rsidRDefault="00C27375" w:rsidP="0094688B">
            <w:pPr>
              <w:rPr>
                <w:rFonts w:ascii="Arial" w:hAnsi="Arial" w:cs="Arial"/>
                <w:b/>
              </w:rPr>
            </w:pPr>
            <w:r w:rsidRPr="00884686">
              <w:rPr>
                <w:rFonts w:ascii="Arial" w:hAnsi="Arial" w:cs="Arial"/>
              </w:rPr>
              <w:t>Strongly Agree</w:t>
            </w:r>
          </w:p>
        </w:tc>
      </w:tr>
      <w:tr w:rsidR="00C27375" w:rsidRPr="00884686" w:rsidTr="0094688B">
        <w:tc>
          <w:tcPr>
            <w:tcW w:w="9242" w:type="dxa"/>
            <w:gridSpan w:val="2"/>
            <w:shd w:val="clear" w:color="auto" w:fill="A6A6A6" w:themeFill="background1" w:themeFillShade="A6"/>
          </w:tcPr>
          <w:p w:rsidR="00C27375" w:rsidRPr="00884686" w:rsidRDefault="00C27375" w:rsidP="0094688B">
            <w:pPr>
              <w:rPr>
                <w:rFonts w:ascii="Arial" w:hAnsi="Arial" w:cs="Arial"/>
                <w:b/>
              </w:rPr>
            </w:pPr>
            <w:r w:rsidRPr="00884686">
              <w:rPr>
                <w:rFonts w:ascii="Arial" w:hAnsi="Arial" w:cs="Arial"/>
                <w:b/>
              </w:rPr>
              <w:t>Comments</w:t>
            </w:r>
          </w:p>
        </w:tc>
      </w:tr>
      <w:tr w:rsidR="00C27375" w:rsidRPr="00884686" w:rsidTr="0094688B">
        <w:tc>
          <w:tcPr>
            <w:tcW w:w="9242" w:type="dxa"/>
            <w:gridSpan w:val="2"/>
          </w:tcPr>
          <w:p w:rsidR="00C27375" w:rsidRPr="00884686" w:rsidRDefault="00C27375" w:rsidP="0094688B">
            <w:pPr>
              <w:rPr>
                <w:rFonts w:ascii="Arial" w:hAnsi="Arial" w:cs="Arial"/>
              </w:rPr>
            </w:pPr>
          </w:p>
        </w:tc>
      </w:tr>
    </w:tbl>
    <w:p w:rsidR="00C27375" w:rsidRPr="00884686" w:rsidRDefault="00C27375" w:rsidP="00C27375">
      <w:pPr>
        <w:rPr>
          <w:rFonts w:ascii="Arial" w:hAnsi="Arial" w:cs="Arial"/>
        </w:rPr>
      </w:pPr>
    </w:p>
    <w:tbl>
      <w:tblPr>
        <w:tblStyle w:val="TableGrid"/>
        <w:tblW w:w="0" w:type="auto"/>
        <w:tblLook w:val="04A0" w:firstRow="1" w:lastRow="0" w:firstColumn="1" w:lastColumn="0" w:noHBand="0" w:noVBand="1"/>
      </w:tblPr>
      <w:tblGrid>
        <w:gridCol w:w="4621"/>
        <w:gridCol w:w="4621"/>
      </w:tblGrid>
      <w:tr w:rsidR="00C27375" w:rsidRPr="00884686" w:rsidTr="0094688B">
        <w:tc>
          <w:tcPr>
            <w:tcW w:w="4621" w:type="dxa"/>
            <w:shd w:val="clear" w:color="auto" w:fill="A6A6A6" w:themeFill="background1" w:themeFillShade="A6"/>
          </w:tcPr>
          <w:p w:rsidR="00C27375" w:rsidRPr="00884686" w:rsidRDefault="00C27375" w:rsidP="00DD2BE9">
            <w:pPr>
              <w:rPr>
                <w:rFonts w:ascii="Arial" w:hAnsi="Arial" w:cs="Arial"/>
                <w:b/>
              </w:rPr>
            </w:pPr>
            <w:r w:rsidRPr="00884686">
              <w:rPr>
                <w:rFonts w:ascii="Arial" w:hAnsi="Arial" w:cs="Arial"/>
                <w:b/>
              </w:rPr>
              <w:t>13. To what extent do you think the Society should</w:t>
            </w:r>
            <w:r w:rsidR="00DD2BE9" w:rsidRPr="00884686">
              <w:rPr>
                <w:rFonts w:ascii="Arial" w:hAnsi="Arial" w:cs="Arial"/>
                <w:b/>
              </w:rPr>
              <w:t xml:space="preserve"> introduce a mandatory</w:t>
            </w:r>
            <w:r w:rsidRPr="00884686">
              <w:rPr>
                <w:rFonts w:ascii="Arial" w:hAnsi="Arial" w:cs="Arial"/>
                <w:b/>
              </w:rPr>
              <w:t xml:space="preserve">  PEAT 1 Entrance Examination for candidates who hold a non-law degree?</w:t>
            </w:r>
          </w:p>
        </w:tc>
        <w:tc>
          <w:tcPr>
            <w:tcW w:w="4621" w:type="dxa"/>
          </w:tcPr>
          <w:p w:rsidR="00C27375" w:rsidRPr="00884686" w:rsidRDefault="00C27375" w:rsidP="0094688B">
            <w:pPr>
              <w:rPr>
                <w:rFonts w:ascii="Arial" w:hAnsi="Arial" w:cs="Arial"/>
              </w:rPr>
            </w:pPr>
            <w:r w:rsidRPr="00884686">
              <w:rPr>
                <w:rFonts w:ascii="Arial" w:hAnsi="Arial" w:cs="Arial"/>
              </w:rPr>
              <w:t>Strongly disagree</w:t>
            </w:r>
          </w:p>
          <w:p w:rsidR="00C27375" w:rsidRPr="00884686" w:rsidRDefault="00C27375" w:rsidP="0094688B">
            <w:pPr>
              <w:rPr>
                <w:rFonts w:ascii="Arial" w:hAnsi="Arial" w:cs="Arial"/>
              </w:rPr>
            </w:pPr>
            <w:r w:rsidRPr="00884686">
              <w:rPr>
                <w:rFonts w:ascii="Arial" w:hAnsi="Arial" w:cs="Arial"/>
              </w:rPr>
              <w:t>Disagree</w:t>
            </w:r>
          </w:p>
          <w:p w:rsidR="00C27375" w:rsidRPr="00884686" w:rsidRDefault="00C27375" w:rsidP="0094688B">
            <w:pPr>
              <w:rPr>
                <w:rFonts w:ascii="Arial" w:hAnsi="Arial" w:cs="Arial"/>
              </w:rPr>
            </w:pPr>
            <w:r w:rsidRPr="00884686">
              <w:rPr>
                <w:rFonts w:ascii="Arial" w:hAnsi="Arial" w:cs="Arial"/>
              </w:rPr>
              <w:t>Neutral</w:t>
            </w:r>
            <w:r w:rsidRPr="00884686">
              <w:rPr>
                <w:rFonts w:ascii="Arial" w:hAnsi="Arial" w:cs="Arial"/>
              </w:rPr>
              <w:br/>
              <w:t>Agree</w:t>
            </w:r>
          </w:p>
          <w:p w:rsidR="00C27375" w:rsidRPr="00884686" w:rsidRDefault="00C27375" w:rsidP="0094688B">
            <w:pPr>
              <w:rPr>
                <w:rFonts w:ascii="Arial" w:hAnsi="Arial" w:cs="Arial"/>
                <w:b/>
              </w:rPr>
            </w:pPr>
            <w:r w:rsidRPr="00884686">
              <w:rPr>
                <w:rFonts w:ascii="Arial" w:hAnsi="Arial" w:cs="Arial"/>
              </w:rPr>
              <w:t>Strongly Agree</w:t>
            </w:r>
          </w:p>
        </w:tc>
      </w:tr>
      <w:tr w:rsidR="00C27375" w:rsidRPr="00884686" w:rsidTr="0094688B">
        <w:tc>
          <w:tcPr>
            <w:tcW w:w="9242" w:type="dxa"/>
            <w:gridSpan w:val="2"/>
            <w:shd w:val="clear" w:color="auto" w:fill="A6A6A6" w:themeFill="background1" w:themeFillShade="A6"/>
          </w:tcPr>
          <w:p w:rsidR="00C27375" w:rsidRPr="00884686" w:rsidRDefault="00C27375" w:rsidP="0094688B">
            <w:pPr>
              <w:rPr>
                <w:rFonts w:ascii="Arial" w:hAnsi="Arial" w:cs="Arial"/>
                <w:b/>
              </w:rPr>
            </w:pPr>
            <w:r w:rsidRPr="00884686">
              <w:rPr>
                <w:rFonts w:ascii="Arial" w:hAnsi="Arial" w:cs="Arial"/>
                <w:b/>
              </w:rPr>
              <w:t>Comments</w:t>
            </w:r>
          </w:p>
        </w:tc>
      </w:tr>
      <w:tr w:rsidR="00C27375" w:rsidRPr="00884686" w:rsidTr="0094688B">
        <w:tc>
          <w:tcPr>
            <w:tcW w:w="9242" w:type="dxa"/>
            <w:gridSpan w:val="2"/>
          </w:tcPr>
          <w:p w:rsidR="00C27375" w:rsidRPr="00884686" w:rsidRDefault="00C27375" w:rsidP="0094688B">
            <w:pPr>
              <w:rPr>
                <w:rFonts w:ascii="Arial" w:hAnsi="Arial" w:cs="Arial"/>
              </w:rPr>
            </w:pPr>
          </w:p>
        </w:tc>
      </w:tr>
    </w:tbl>
    <w:p w:rsidR="00C27375" w:rsidRPr="00884686" w:rsidRDefault="00C27375" w:rsidP="00F13074">
      <w:pPr>
        <w:rPr>
          <w:rFonts w:ascii="Arial" w:hAnsi="Arial" w:cs="Arial"/>
        </w:rPr>
      </w:pPr>
    </w:p>
    <w:tbl>
      <w:tblPr>
        <w:tblStyle w:val="TableGrid"/>
        <w:tblW w:w="0" w:type="auto"/>
        <w:tblLook w:val="04A0" w:firstRow="1" w:lastRow="0" w:firstColumn="1" w:lastColumn="0" w:noHBand="0" w:noVBand="1"/>
      </w:tblPr>
      <w:tblGrid>
        <w:gridCol w:w="4621"/>
        <w:gridCol w:w="4621"/>
      </w:tblGrid>
      <w:tr w:rsidR="00C27375" w:rsidRPr="00884686" w:rsidTr="0094688B">
        <w:tc>
          <w:tcPr>
            <w:tcW w:w="4621" w:type="dxa"/>
            <w:shd w:val="clear" w:color="auto" w:fill="A6A6A6" w:themeFill="background1" w:themeFillShade="A6"/>
          </w:tcPr>
          <w:p w:rsidR="00C27375" w:rsidRPr="00884686" w:rsidRDefault="00C27375" w:rsidP="00DD2BE9">
            <w:pPr>
              <w:rPr>
                <w:rFonts w:ascii="Arial" w:hAnsi="Arial" w:cs="Arial"/>
                <w:b/>
              </w:rPr>
            </w:pPr>
            <w:r w:rsidRPr="00884686">
              <w:rPr>
                <w:rFonts w:ascii="Arial" w:hAnsi="Arial" w:cs="Arial"/>
                <w:b/>
              </w:rPr>
              <w:t xml:space="preserve">14. </w:t>
            </w:r>
            <w:r w:rsidR="00DD2BE9" w:rsidRPr="00884686">
              <w:rPr>
                <w:rFonts w:ascii="Arial" w:hAnsi="Arial" w:cs="Arial"/>
                <w:b/>
              </w:rPr>
              <w:t xml:space="preserve"> Would your organisation consider employing individuals who have completed a mandatory PEAT 1 Entrance Examination and have a non-law degree? </w:t>
            </w:r>
          </w:p>
        </w:tc>
        <w:tc>
          <w:tcPr>
            <w:tcW w:w="4621" w:type="dxa"/>
          </w:tcPr>
          <w:p w:rsidR="00C27375" w:rsidRPr="00884686" w:rsidRDefault="00C27375" w:rsidP="0094688B">
            <w:pPr>
              <w:rPr>
                <w:rFonts w:ascii="Arial" w:hAnsi="Arial" w:cs="Arial"/>
              </w:rPr>
            </w:pPr>
            <w:r w:rsidRPr="00884686">
              <w:rPr>
                <w:rFonts w:ascii="Arial" w:hAnsi="Arial" w:cs="Arial"/>
              </w:rPr>
              <w:t>Strongly disagree</w:t>
            </w:r>
          </w:p>
          <w:p w:rsidR="00C27375" w:rsidRPr="00884686" w:rsidRDefault="00C27375" w:rsidP="0094688B">
            <w:pPr>
              <w:rPr>
                <w:rFonts w:ascii="Arial" w:hAnsi="Arial" w:cs="Arial"/>
              </w:rPr>
            </w:pPr>
            <w:r w:rsidRPr="00884686">
              <w:rPr>
                <w:rFonts w:ascii="Arial" w:hAnsi="Arial" w:cs="Arial"/>
              </w:rPr>
              <w:t>Disagree</w:t>
            </w:r>
          </w:p>
          <w:p w:rsidR="00C27375" w:rsidRPr="00884686" w:rsidRDefault="00C27375" w:rsidP="0094688B">
            <w:pPr>
              <w:rPr>
                <w:rFonts w:ascii="Arial" w:hAnsi="Arial" w:cs="Arial"/>
              </w:rPr>
            </w:pPr>
            <w:r w:rsidRPr="00884686">
              <w:rPr>
                <w:rFonts w:ascii="Arial" w:hAnsi="Arial" w:cs="Arial"/>
              </w:rPr>
              <w:t>Neutral</w:t>
            </w:r>
            <w:r w:rsidRPr="00884686">
              <w:rPr>
                <w:rFonts w:ascii="Arial" w:hAnsi="Arial" w:cs="Arial"/>
              </w:rPr>
              <w:br/>
              <w:t>Agree</w:t>
            </w:r>
          </w:p>
          <w:p w:rsidR="00C27375" w:rsidRPr="00884686" w:rsidRDefault="00C27375" w:rsidP="0094688B">
            <w:pPr>
              <w:rPr>
                <w:rFonts w:ascii="Arial" w:hAnsi="Arial" w:cs="Arial"/>
                <w:b/>
              </w:rPr>
            </w:pPr>
            <w:r w:rsidRPr="00884686">
              <w:rPr>
                <w:rFonts w:ascii="Arial" w:hAnsi="Arial" w:cs="Arial"/>
              </w:rPr>
              <w:t>Strongly Agree</w:t>
            </w:r>
          </w:p>
        </w:tc>
      </w:tr>
      <w:tr w:rsidR="00C27375" w:rsidRPr="00884686" w:rsidTr="0094688B">
        <w:tc>
          <w:tcPr>
            <w:tcW w:w="9242" w:type="dxa"/>
            <w:gridSpan w:val="2"/>
            <w:shd w:val="clear" w:color="auto" w:fill="A6A6A6" w:themeFill="background1" w:themeFillShade="A6"/>
          </w:tcPr>
          <w:p w:rsidR="00C27375" w:rsidRPr="00884686" w:rsidRDefault="00C27375" w:rsidP="0094688B">
            <w:pPr>
              <w:rPr>
                <w:rFonts w:ascii="Arial" w:hAnsi="Arial" w:cs="Arial"/>
                <w:b/>
              </w:rPr>
            </w:pPr>
            <w:r w:rsidRPr="00884686">
              <w:rPr>
                <w:rFonts w:ascii="Arial" w:hAnsi="Arial" w:cs="Arial"/>
                <w:b/>
              </w:rPr>
              <w:t>Comments</w:t>
            </w:r>
          </w:p>
        </w:tc>
      </w:tr>
      <w:tr w:rsidR="00C27375" w:rsidRPr="00884686" w:rsidTr="0094688B">
        <w:tc>
          <w:tcPr>
            <w:tcW w:w="9242" w:type="dxa"/>
            <w:gridSpan w:val="2"/>
          </w:tcPr>
          <w:p w:rsidR="00C27375" w:rsidRPr="00884686" w:rsidRDefault="00C27375" w:rsidP="0094688B">
            <w:pPr>
              <w:rPr>
                <w:rFonts w:ascii="Arial" w:hAnsi="Arial" w:cs="Arial"/>
              </w:rPr>
            </w:pPr>
          </w:p>
        </w:tc>
      </w:tr>
    </w:tbl>
    <w:p w:rsidR="00C27375" w:rsidRPr="00884686" w:rsidRDefault="00C27375" w:rsidP="00F13074">
      <w:pPr>
        <w:rPr>
          <w:rFonts w:ascii="Arial" w:hAnsi="Arial" w:cs="Arial"/>
        </w:rPr>
      </w:pPr>
    </w:p>
    <w:tbl>
      <w:tblPr>
        <w:tblStyle w:val="TableGrid"/>
        <w:tblW w:w="0" w:type="auto"/>
        <w:tblLook w:val="04A0" w:firstRow="1" w:lastRow="0" w:firstColumn="1" w:lastColumn="0" w:noHBand="0" w:noVBand="1"/>
      </w:tblPr>
      <w:tblGrid>
        <w:gridCol w:w="4621"/>
        <w:gridCol w:w="4621"/>
      </w:tblGrid>
      <w:tr w:rsidR="00C27375" w:rsidRPr="00884686" w:rsidTr="0094688B">
        <w:tc>
          <w:tcPr>
            <w:tcW w:w="4621" w:type="dxa"/>
            <w:shd w:val="clear" w:color="auto" w:fill="A6A6A6" w:themeFill="background1" w:themeFillShade="A6"/>
          </w:tcPr>
          <w:p w:rsidR="00C27375" w:rsidRPr="00884686" w:rsidRDefault="00C27375" w:rsidP="003D0116">
            <w:pPr>
              <w:rPr>
                <w:rFonts w:ascii="Arial" w:hAnsi="Arial" w:cs="Arial"/>
                <w:b/>
              </w:rPr>
            </w:pPr>
            <w:r w:rsidRPr="00884686">
              <w:rPr>
                <w:rFonts w:ascii="Arial" w:hAnsi="Arial" w:cs="Arial"/>
                <w:b/>
              </w:rPr>
              <w:t xml:space="preserve">15. </w:t>
            </w:r>
            <w:r w:rsidRPr="00884686">
              <w:rPr>
                <w:rFonts w:ascii="Arial" w:hAnsi="Arial" w:cs="Arial"/>
                <w:b/>
                <w:shd w:val="clear" w:color="auto" w:fill="A6A6A6" w:themeFill="background1" w:themeFillShade="A6"/>
              </w:rPr>
              <w:t xml:space="preserve">Do you have any other thoughts on </w:t>
            </w:r>
            <w:r w:rsidR="003D0116" w:rsidRPr="00884686">
              <w:rPr>
                <w:rFonts w:ascii="Arial" w:hAnsi="Arial" w:cs="Arial"/>
                <w:b/>
                <w:shd w:val="clear" w:color="auto" w:fill="A6A6A6" w:themeFill="background1" w:themeFillShade="A6"/>
              </w:rPr>
              <w:t xml:space="preserve">either of these mandatory PEAT 1 Entrance Examination options as a </w:t>
            </w:r>
            <w:r w:rsidRPr="00884686">
              <w:rPr>
                <w:rFonts w:ascii="Arial" w:hAnsi="Arial" w:cs="Arial"/>
                <w:b/>
                <w:shd w:val="clear" w:color="auto" w:fill="A6A6A6" w:themeFill="background1" w:themeFillShade="A6"/>
              </w:rPr>
              <w:t>potential route to qualification?</w:t>
            </w:r>
          </w:p>
        </w:tc>
        <w:tc>
          <w:tcPr>
            <w:tcW w:w="4621" w:type="dxa"/>
          </w:tcPr>
          <w:p w:rsidR="00C27375" w:rsidRPr="00884686" w:rsidRDefault="00C27375" w:rsidP="0094688B">
            <w:pPr>
              <w:rPr>
                <w:rFonts w:ascii="Arial" w:hAnsi="Arial" w:cs="Arial"/>
                <w:b/>
                <w:i/>
              </w:rPr>
            </w:pPr>
          </w:p>
        </w:tc>
      </w:tr>
    </w:tbl>
    <w:p w:rsidR="00C27375" w:rsidRPr="00884686" w:rsidRDefault="00C27375" w:rsidP="00F13074">
      <w:pPr>
        <w:rPr>
          <w:rFonts w:ascii="Arial" w:hAnsi="Arial" w:cs="Arial"/>
        </w:rPr>
      </w:pPr>
    </w:p>
    <w:p w:rsidR="00C27375" w:rsidRPr="00884686" w:rsidRDefault="00C27375" w:rsidP="00F13074">
      <w:pPr>
        <w:rPr>
          <w:rFonts w:ascii="Arial" w:hAnsi="Arial" w:cs="Arial"/>
        </w:rPr>
      </w:pPr>
    </w:p>
    <w:p w:rsidR="00C27375" w:rsidRPr="00884686" w:rsidRDefault="00C27375" w:rsidP="00F13074">
      <w:pPr>
        <w:rPr>
          <w:rFonts w:ascii="Arial" w:hAnsi="Arial" w:cs="Arial"/>
        </w:rPr>
      </w:pPr>
    </w:p>
    <w:p w:rsidR="00C27375" w:rsidRPr="00884686" w:rsidRDefault="00C27375" w:rsidP="00F13074">
      <w:pPr>
        <w:rPr>
          <w:rFonts w:ascii="Arial" w:hAnsi="Arial" w:cs="Arial"/>
        </w:rPr>
      </w:pPr>
    </w:p>
    <w:p w:rsidR="00C27375" w:rsidRPr="00884686" w:rsidRDefault="00C27375" w:rsidP="00F13074">
      <w:pPr>
        <w:rPr>
          <w:rFonts w:ascii="Arial" w:hAnsi="Arial" w:cs="Arial"/>
        </w:rPr>
      </w:pPr>
    </w:p>
    <w:p w:rsidR="00C27375" w:rsidRDefault="00C27375" w:rsidP="00F13074"/>
    <w:p w:rsidR="00C27375" w:rsidRDefault="00C27375" w:rsidP="00F13074"/>
    <w:p w:rsidR="00C27375" w:rsidRPr="00884686" w:rsidRDefault="00C27375" w:rsidP="00C27375">
      <w:pPr>
        <w:rPr>
          <w:rFonts w:ascii="Arial" w:hAnsi="Arial" w:cs="Arial"/>
          <w:b/>
        </w:rPr>
      </w:pPr>
      <w:r w:rsidRPr="00884686">
        <w:rPr>
          <w:rFonts w:ascii="Arial" w:hAnsi="Arial" w:cs="Arial"/>
          <w:b/>
        </w:rPr>
        <w:t>Exam-based route to qualification</w:t>
      </w:r>
    </w:p>
    <w:tbl>
      <w:tblPr>
        <w:tblStyle w:val="TableGrid"/>
        <w:tblW w:w="0" w:type="auto"/>
        <w:tblLook w:val="04A0" w:firstRow="1" w:lastRow="0" w:firstColumn="1" w:lastColumn="0" w:noHBand="0" w:noVBand="1"/>
      </w:tblPr>
      <w:tblGrid>
        <w:gridCol w:w="4621"/>
        <w:gridCol w:w="4621"/>
      </w:tblGrid>
      <w:tr w:rsidR="00C27375" w:rsidRPr="00884686" w:rsidTr="0094688B">
        <w:tc>
          <w:tcPr>
            <w:tcW w:w="4621" w:type="dxa"/>
            <w:shd w:val="clear" w:color="auto" w:fill="A6A6A6" w:themeFill="background1" w:themeFillShade="A6"/>
          </w:tcPr>
          <w:p w:rsidR="00C27375" w:rsidRPr="00884686" w:rsidRDefault="00C27375" w:rsidP="00C27375">
            <w:pPr>
              <w:rPr>
                <w:rFonts w:ascii="Arial" w:hAnsi="Arial" w:cs="Arial"/>
                <w:b/>
              </w:rPr>
            </w:pPr>
            <w:r w:rsidRPr="00884686">
              <w:rPr>
                <w:rFonts w:ascii="Arial" w:hAnsi="Arial" w:cs="Arial"/>
                <w:b/>
              </w:rPr>
              <w:t>16. To what extent do you think the Society should create a new route to qualification which is entirely exam/distance-based study until the point of commencing a training contract?</w:t>
            </w:r>
          </w:p>
        </w:tc>
        <w:tc>
          <w:tcPr>
            <w:tcW w:w="4621" w:type="dxa"/>
          </w:tcPr>
          <w:p w:rsidR="00C27375" w:rsidRPr="00884686" w:rsidRDefault="00C27375" w:rsidP="0094688B">
            <w:pPr>
              <w:rPr>
                <w:rFonts w:ascii="Arial" w:hAnsi="Arial" w:cs="Arial"/>
              </w:rPr>
            </w:pPr>
            <w:r w:rsidRPr="00884686">
              <w:rPr>
                <w:rFonts w:ascii="Arial" w:hAnsi="Arial" w:cs="Arial"/>
              </w:rPr>
              <w:t>Strongly disagree</w:t>
            </w:r>
          </w:p>
          <w:p w:rsidR="00C27375" w:rsidRPr="00884686" w:rsidRDefault="00C27375" w:rsidP="0094688B">
            <w:pPr>
              <w:rPr>
                <w:rFonts w:ascii="Arial" w:hAnsi="Arial" w:cs="Arial"/>
              </w:rPr>
            </w:pPr>
            <w:r w:rsidRPr="00884686">
              <w:rPr>
                <w:rFonts w:ascii="Arial" w:hAnsi="Arial" w:cs="Arial"/>
              </w:rPr>
              <w:t>Disagree</w:t>
            </w:r>
          </w:p>
          <w:p w:rsidR="00C27375" w:rsidRPr="00884686" w:rsidRDefault="00C27375" w:rsidP="0094688B">
            <w:pPr>
              <w:rPr>
                <w:rFonts w:ascii="Arial" w:hAnsi="Arial" w:cs="Arial"/>
              </w:rPr>
            </w:pPr>
            <w:r w:rsidRPr="00884686">
              <w:rPr>
                <w:rFonts w:ascii="Arial" w:hAnsi="Arial" w:cs="Arial"/>
              </w:rPr>
              <w:t>Neutral</w:t>
            </w:r>
            <w:r w:rsidRPr="00884686">
              <w:rPr>
                <w:rFonts w:ascii="Arial" w:hAnsi="Arial" w:cs="Arial"/>
              </w:rPr>
              <w:br/>
              <w:t>Agree</w:t>
            </w:r>
          </w:p>
          <w:p w:rsidR="00C27375" w:rsidRPr="00884686" w:rsidRDefault="00C27375" w:rsidP="0094688B">
            <w:pPr>
              <w:rPr>
                <w:rFonts w:ascii="Arial" w:hAnsi="Arial" w:cs="Arial"/>
                <w:b/>
              </w:rPr>
            </w:pPr>
            <w:r w:rsidRPr="00884686">
              <w:rPr>
                <w:rFonts w:ascii="Arial" w:hAnsi="Arial" w:cs="Arial"/>
              </w:rPr>
              <w:t>Strongly Agree</w:t>
            </w:r>
          </w:p>
        </w:tc>
      </w:tr>
      <w:tr w:rsidR="00C27375" w:rsidRPr="00884686" w:rsidTr="0094688B">
        <w:tc>
          <w:tcPr>
            <w:tcW w:w="9242" w:type="dxa"/>
            <w:gridSpan w:val="2"/>
            <w:shd w:val="clear" w:color="auto" w:fill="A6A6A6" w:themeFill="background1" w:themeFillShade="A6"/>
          </w:tcPr>
          <w:p w:rsidR="00C27375" w:rsidRPr="00884686" w:rsidRDefault="00C27375" w:rsidP="0094688B">
            <w:pPr>
              <w:rPr>
                <w:rFonts w:ascii="Arial" w:hAnsi="Arial" w:cs="Arial"/>
                <w:b/>
              </w:rPr>
            </w:pPr>
            <w:r w:rsidRPr="00884686">
              <w:rPr>
                <w:rFonts w:ascii="Arial" w:hAnsi="Arial" w:cs="Arial"/>
                <w:b/>
              </w:rPr>
              <w:t>Comments</w:t>
            </w:r>
          </w:p>
        </w:tc>
      </w:tr>
      <w:tr w:rsidR="00C27375" w:rsidRPr="00884686" w:rsidTr="0094688B">
        <w:tc>
          <w:tcPr>
            <w:tcW w:w="9242" w:type="dxa"/>
            <w:gridSpan w:val="2"/>
          </w:tcPr>
          <w:p w:rsidR="00C27375" w:rsidRPr="00884686" w:rsidRDefault="00C27375" w:rsidP="0094688B">
            <w:pPr>
              <w:rPr>
                <w:rFonts w:ascii="Arial" w:hAnsi="Arial" w:cs="Arial"/>
              </w:rPr>
            </w:pPr>
          </w:p>
        </w:tc>
      </w:tr>
    </w:tbl>
    <w:p w:rsidR="00C27375" w:rsidRPr="00884686" w:rsidRDefault="00C27375" w:rsidP="00F13074">
      <w:pPr>
        <w:rPr>
          <w:rFonts w:ascii="Arial" w:hAnsi="Arial" w:cs="Arial"/>
        </w:rPr>
      </w:pPr>
    </w:p>
    <w:tbl>
      <w:tblPr>
        <w:tblStyle w:val="TableGrid"/>
        <w:tblW w:w="0" w:type="auto"/>
        <w:tblLook w:val="04A0" w:firstRow="1" w:lastRow="0" w:firstColumn="1" w:lastColumn="0" w:noHBand="0" w:noVBand="1"/>
      </w:tblPr>
      <w:tblGrid>
        <w:gridCol w:w="4621"/>
        <w:gridCol w:w="4621"/>
      </w:tblGrid>
      <w:tr w:rsidR="00C27375" w:rsidRPr="00884686" w:rsidTr="0094688B">
        <w:tc>
          <w:tcPr>
            <w:tcW w:w="4621" w:type="dxa"/>
            <w:shd w:val="clear" w:color="auto" w:fill="A6A6A6" w:themeFill="background1" w:themeFillShade="A6"/>
          </w:tcPr>
          <w:p w:rsidR="00C27375" w:rsidRPr="00884686" w:rsidRDefault="00C27375" w:rsidP="00814D29">
            <w:pPr>
              <w:rPr>
                <w:rFonts w:ascii="Arial" w:hAnsi="Arial" w:cs="Arial"/>
                <w:b/>
              </w:rPr>
            </w:pPr>
            <w:r w:rsidRPr="00884686">
              <w:rPr>
                <w:rFonts w:ascii="Arial" w:hAnsi="Arial" w:cs="Arial"/>
                <w:b/>
              </w:rPr>
              <w:t xml:space="preserve">17. </w:t>
            </w:r>
            <w:r w:rsidR="00814D29" w:rsidRPr="00884686">
              <w:rPr>
                <w:rFonts w:ascii="Arial" w:hAnsi="Arial" w:cs="Arial"/>
                <w:b/>
              </w:rPr>
              <w:t xml:space="preserve"> Would your organisation consider employing individuals who have completed an entirely exam/distance-based study? </w:t>
            </w:r>
          </w:p>
        </w:tc>
        <w:tc>
          <w:tcPr>
            <w:tcW w:w="4621" w:type="dxa"/>
          </w:tcPr>
          <w:p w:rsidR="00C27375" w:rsidRPr="00884686" w:rsidRDefault="00C27375" w:rsidP="0094688B">
            <w:pPr>
              <w:rPr>
                <w:rFonts w:ascii="Arial" w:hAnsi="Arial" w:cs="Arial"/>
              </w:rPr>
            </w:pPr>
            <w:r w:rsidRPr="00884686">
              <w:rPr>
                <w:rFonts w:ascii="Arial" w:hAnsi="Arial" w:cs="Arial"/>
              </w:rPr>
              <w:t>Strongly disagree</w:t>
            </w:r>
          </w:p>
          <w:p w:rsidR="00C27375" w:rsidRPr="00884686" w:rsidRDefault="00C27375" w:rsidP="0094688B">
            <w:pPr>
              <w:rPr>
                <w:rFonts w:ascii="Arial" w:hAnsi="Arial" w:cs="Arial"/>
              </w:rPr>
            </w:pPr>
            <w:r w:rsidRPr="00884686">
              <w:rPr>
                <w:rFonts w:ascii="Arial" w:hAnsi="Arial" w:cs="Arial"/>
              </w:rPr>
              <w:t>Disagree</w:t>
            </w:r>
          </w:p>
          <w:p w:rsidR="00C27375" w:rsidRPr="00884686" w:rsidRDefault="00C27375" w:rsidP="0094688B">
            <w:pPr>
              <w:rPr>
                <w:rFonts w:ascii="Arial" w:hAnsi="Arial" w:cs="Arial"/>
              </w:rPr>
            </w:pPr>
            <w:r w:rsidRPr="00884686">
              <w:rPr>
                <w:rFonts w:ascii="Arial" w:hAnsi="Arial" w:cs="Arial"/>
              </w:rPr>
              <w:t>Neutral</w:t>
            </w:r>
            <w:r w:rsidRPr="00884686">
              <w:rPr>
                <w:rFonts w:ascii="Arial" w:hAnsi="Arial" w:cs="Arial"/>
              </w:rPr>
              <w:br/>
              <w:t>Agree</w:t>
            </w:r>
          </w:p>
          <w:p w:rsidR="00C27375" w:rsidRPr="00884686" w:rsidRDefault="00C27375" w:rsidP="0094688B">
            <w:pPr>
              <w:rPr>
                <w:rFonts w:ascii="Arial" w:hAnsi="Arial" w:cs="Arial"/>
                <w:b/>
              </w:rPr>
            </w:pPr>
            <w:r w:rsidRPr="00884686">
              <w:rPr>
                <w:rFonts w:ascii="Arial" w:hAnsi="Arial" w:cs="Arial"/>
              </w:rPr>
              <w:t>Strongly Agree</w:t>
            </w:r>
          </w:p>
        </w:tc>
      </w:tr>
      <w:tr w:rsidR="00C27375" w:rsidRPr="00884686" w:rsidTr="0094688B">
        <w:tc>
          <w:tcPr>
            <w:tcW w:w="9242" w:type="dxa"/>
            <w:gridSpan w:val="2"/>
            <w:shd w:val="clear" w:color="auto" w:fill="A6A6A6" w:themeFill="background1" w:themeFillShade="A6"/>
          </w:tcPr>
          <w:p w:rsidR="00C27375" w:rsidRPr="00884686" w:rsidRDefault="00C27375" w:rsidP="0094688B">
            <w:pPr>
              <w:rPr>
                <w:rFonts w:ascii="Arial" w:hAnsi="Arial" w:cs="Arial"/>
                <w:b/>
              </w:rPr>
            </w:pPr>
            <w:r w:rsidRPr="00884686">
              <w:rPr>
                <w:rFonts w:ascii="Arial" w:hAnsi="Arial" w:cs="Arial"/>
                <w:b/>
              </w:rPr>
              <w:t>Comments</w:t>
            </w:r>
          </w:p>
        </w:tc>
      </w:tr>
      <w:tr w:rsidR="00C27375" w:rsidRPr="00884686" w:rsidTr="0094688B">
        <w:tc>
          <w:tcPr>
            <w:tcW w:w="9242" w:type="dxa"/>
            <w:gridSpan w:val="2"/>
          </w:tcPr>
          <w:p w:rsidR="00C27375" w:rsidRPr="00884686" w:rsidRDefault="00C27375" w:rsidP="0094688B">
            <w:pPr>
              <w:rPr>
                <w:rFonts w:ascii="Arial" w:hAnsi="Arial" w:cs="Arial"/>
              </w:rPr>
            </w:pPr>
          </w:p>
        </w:tc>
      </w:tr>
    </w:tbl>
    <w:p w:rsidR="00C27375" w:rsidRPr="00884686" w:rsidRDefault="00C27375" w:rsidP="00F13074">
      <w:pPr>
        <w:rPr>
          <w:rFonts w:ascii="Arial" w:hAnsi="Arial" w:cs="Arial"/>
        </w:rPr>
      </w:pPr>
    </w:p>
    <w:tbl>
      <w:tblPr>
        <w:tblStyle w:val="TableGrid"/>
        <w:tblW w:w="0" w:type="auto"/>
        <w:tblLook w:val="04A0" w:firstRow="1" w:lastRow="0" w:firstColumn="1" w:lastColumn="0" w:noHBand="0" w:noVBand="1"/>
      </w:tblPr>
      <w:tblGrid>
        <w:gridCol w:w="4621"/>
        <w:gridCol w:w="4621"/>
      </w:tblGrid>
      <w:tr w:rsidR="00C27375" w:rsidRPr="00884686" w:rsidTr="0094688B">
        <w:tc>
          <w:tcPr>
            <w:tcW w:w="4621" w:type="dxa"/>
            <w:shd w:val="clear" w:color="auto" w:fill="A6A6A6" w:themeFill="background1" w:themeFillShade="A6"/>
          </w:tcPr>
          <w:p w:rsidR="00C27375" w:rsidRPr="00884686" w:rsidRDefault="00C27375" w:rsidP="00C27375">
            <w:pPr>
              <w:rPr>
                <w:rFonts w:ascii="Arial" w:hAnsi="Arial" w:cs="Arial"/>
                <w:b/>
              </w:rPr>
            </w:pPr>
            <w:r w:rsidRPr="00884686">
              <w:rPr>
                <w:rFonts w:ascii="Arial" w:hAnsi="Arial" w:cs="Arial"/>
                <w:b/>
              </w:rPr>
              <w:t xml:space="preserve">18. </w:t>
            </w:r>
            <w:r w:rsidRPr="00884686">
              <w:rPr>
                <w:rFonts w:ascii="Arial" w:hAnsi="Arial" w:cs="Arial"/>
                <w:b/>
                <w:shd w:val="clear" w:color="auto" w:fill="A6A6A6" w:themeFill="background1" w:themeFillShade="A6"/>
              </w:rPr>
              <w:t>Do you have any other thoughts on this potential route to qualification?</w:t>
            </w:r>
          </w:p>
        </w:tc>
        <w:tc>
          <w:tcPr>
            <w:tcW w:w="4621" w:type="dxa"/>
          </w:tcPr>
          <w:p w:rsidR="00C27375" w:rsidRPr="00884686" w:rsidRDefault="00C27375" w:rsidP="0094688B">
            <w:pPr>
              <w:rPr>
                <w:rFonts w:ascii="Arial" w:hAnsi="Arial" w:cs="Arial"/>
                <w:b/>
                <w:i/>
              </w:rPr>
            </w:pPr>
          </w:p>
        </w:tc>
      </w:tr>
    </w:tbl>
    <w:p w:rsidR="00C27375" w:rsidRPr="00884686" w:rsidRDefault="00C27375" w:rsidP="00C27375">
      <w:pPr>
        <w:rPr>
          <w:rFonts w:ascii="Arial" w:hAnsi="Arial" w:cs="Arial"/>
        </w:rPr>
      </w:pPr>
    </w:p>
    <w:p w:rsidR="00C27375" w:rsidRDefault="00C27375" w:rsidP="00F13074"/>
    <w:p w:rsidR="00C27375" w:rsidRDefault="00C27375" w:rsidP="00F13074"/>
    <w:p w:rsidR="00C27375" w:rsidRDefault="00C27375" w:rsidP="00F13074"/>
    <w:p w:rsidR="00C27375" w:rsidRDefault="00C27375" w:rsidP="00F13074"/>
    <w:p w:rsidR="00C27375" w:rsidRDefault="00C27375" w:rsidP="00F13074"/>
    <w:p w:rsidR="009F50B3" w:rsidRDefault="009F50B3" w:rsidP="00F13074"/>
    <w:p w:rsidR="009F50B3" w:rsidRDefault="009F50B3" w:rsidP="00F13074"/>
    <w:p w:rsidR="009F50B3" w:rsidRDefault="009F50B3" w:rsidP="00F13074"/>
    <w:p w:rsidR="009F50B3" w:rsidRDefault="009F50B3" w:rsidP="00F13074"/>
    <w:p w:rsidR="009F50B3" w:rsidRDefault="009F50B3" w:rsidP="00F13074"/>
    <w:p w:rsidR="009F50B3" w:rsidRDefault="009F50B3" w:rsidP="00F13074"/>
    <w:p w:rsidR="009F50B3" w:rsidRDefault="009F50B3" w:rsidP="00F13074"/>
    <w:p w:rsidR="009F50B3" w:rsidRDefault="009F50B3" w:rsidP="00F13074"/>
    <w:p w:rsidR="00884686" w:rsidRDefault="00884686" w:rsidP="00F13074">
      <w:pPr>
        <w:rPr>
          <w:rFonts w:ascii="Arial" w:hAnsi="Arial" w:cs="Arial"/>
          <w:b/>
        </w:rPr>
      </w:pPr>
    </w:p>
    <w:p w:rsidR="009F50B3" w:rsidRPr="00884686" w:rsidRDefault="009F50B3" w:rsidP="00F13074">
      <w:pPr>
        <w:rPr>
          <w:rFonts w:ascii="Arial" w:hAnsi="Arial" w:cs="Arial"/>
          <w:b/>
        </w:rPr>
      </w:pPr>
      <w:r w:rsidRPr="00884686">
        <w:rPr>
          <w:rFonts w:ascii="Arial" w:hAnsi="Arial" w:cs="Arial"/>
          <w:b/>
        </w:rPr>
        <w:t>Registered Paralegal Route to Qualification</w:t>
      </w:r>
    </w:p>
    <w:tbl>
      <w:tblPr>
        <w:tblStyle w:val="TableGrid"/>
        <w:tblW w:w="0" w:type="auto"/>
        <w:tblLook w:val="04A0" w:firstRow="1" w:lastRow="0" w:firstColumn="1" w:lastColumn="0" w:noHBand="0" w:noVBand="1"/>
      </w:tblPr>
      <w:tblGrid>
        <w:gridCol w:w="4621"/>
        <w:gridCol w:w="4621"/>
      </w:tblGrid>
      <w:tr w:rsidR="009F50B3" w:rsidRPr="00884686" w:rsidTr="0094688B">
        <w:tc>
          <w:tcPr>
            <w:tcW w:w="4621" w:type="dxa"/>
            <w:shd w:val="clear" w:color="auto" w:fill="A6A6A6" w:themeFill="background1" w:themeFillShade="A6"/>
          </w:tcPr>
          <w:p w:rsidR="009F50B3" w:rsidRPr="00884686" w:rsidRDefault="009F50B3" w:rsidP="009F50B3">
            <w:pPr>
              <w:rPr>
                <w:rFonts w:ascii="Arial" w:hAnsi="Arial" w:cs="Arial"/>
                <w:b/>
              </w:rPr>
            </w:pPr>
            <w:r w:rsidRPr="00884686">
              <w:rPr>
                <w:rFonts w:ascii="Arial" w:hAnsi="Arial" w:cs="Arial"/>
                <w:b/>
              </w:rPr>
              <w:t xml:space="preserve">19. To what extent do you think the Society should create a new route to qualification which is entirely exam/distance-based study </w:t>
            </w:r>
            <w:r w:rsidR="004252F6" w:rsidRPr="00884686">
              <w:rPr>
                <w:rFonts w:ascii="Arial" w:hAnsi="Arial" w:cs="Arial"/>
                <w:b/>
              </w:rPr>
              <w:t xml:space="preserve">for Registered Paralegals </w:t>
            </w:r>
            <w:r w:rsidRPr="00884686">
              <w:rPr>
                <w:rFonts w:ascii="Arial" w:hAnsi="Arial" w:cs="Arial"/>
                <w:b/>
              </w:rPr>
              <w:t>until the point of commencing a training contract?</w:t>
            </w:r>
          </w:p>
        </w:tc>
        <w:tc>
          <w:tcPr>
            <w:tcW w:w="4621" w:type="dxa"/>
          </w:tcPr>
          <w:p w:rsidR="009F50B3" w:rsidRPr="00884686" w:rsidRDefault="009F50B3" w:rsidP="0094688B">
            <w:pPr>
              <w:rPr>
                <w:rFonts w:ascii="Arial" w:hAnsi="Arial" w:cs="Arial"/>
              </w:rPr>
            </w:pPr>
            <w:r w:rsidRPr="00884686">
              <w:rPr>
                <w:rFonts w:ascii="Arial" w:hAnsi="Arial" w:cs="Arial"/>
              </w:rPr>
              <w:t>Strongly disagree</w:t>
            </w:r>
          </w:p>
          <w:p w:rsidR="009F50B3" w:rsidRPr="00884686" w:rsidRDefault="009F50B3" w:rsidP="0094688B">
            <w:pPr>
              <w:rPr>
                <w:rFonts w:ascii="Arial" w:hAnsi="Arial" w:cs="Arial"/>
              </w:rPr>
            </w:pPr>
            <w:r w:rsidRPr="00884686">
              <w:rPr>
                <w:rFonts w:ascii="Arial" w:hAnsi="Arial" w:cs="Arial"/>
              </w:rPr>
              <w:t>Disagree</w:t>
            </w:r>
          </w:p>
          <w:p w:rsidR="009F50B3" w:rsidRPr="00884686" w:rsidRDefault="009F50B3" w:rsidP="0094688B">
            <w:pPr>
              <w:rPr>
                <w:rFonts w:ascii="Arial" w:hAnsi="Arial" w:cs="Arial"/>
              </w:rPr>
            </w:pPr>
            <w:r w:rsidRPr="00884686">
              <w:rPr>
                <w:rFonts w:ascii="Arial" w:hAnsi="Arial" w:cs="Arial"/>
              </w:rPr>
              <w:t>Neutral</w:t>
            </w:r>
            <w:r w:rsidRPr="00884686">
              <w:rPr>
                <w:rFonts w:ascii="Arial" w:hAnsi="Arial" w:cs="Arial"/>
              </w:rPr>
              <w:br/>
              <w:t>Agree</w:t>
            </w:r>
          </w:p>
          <w:p w:rsidR="009F50B3" w:rsidRPr="00884686" w:rsidRDefault="009F50B3" w:rsidP="0094688B">
            <w:pPr>
              <w:rPr>
                <w:rFonts w:ascii="Arial" w:hAnsi="Arial" w:cs="Arial"/>
                <w:b/>
              </w:rPr>
            </w:pPr>
            <w:r w:rsidRPr="00884686">
              <w:rPr>
                <w:rFonts w:ascii="Arial" w:hAnsi="Arial" w:cs="Arial"/>
              </w:rPr>
              <w:t>Strongly Agree</w:t>
            </w:r>
          </w:p>
        </w:tc>
      </w:tr>
      <w:tr w:rsidR="009F50B3" w:rsidRPr="00884686" w:rsidTr="0094688B">
        <w:tc>
          <w:tcPr>
            <w:tcW w:w="9242" w:type="dxa"/>
            <w:gridSpan w:val="2"/>
            <w:shd w:val="clear" w:color="auto" w:fill="A6A6A6" w:themeFill="background1" w:themeFillShade="A6"/>
          </w:tcPr>
          <w:p w:rsidR="009F50B3" w:rsidRPr="00884686" w:rsidRDefault="009F50B3" w:rsidP="0094688B">
            <w:pPr>
              <w:rPr>
                <w:rFonts w:ascii="Arial" w:hAnsi="Arial" w:cs="Arial"/>
                <w:b/>
              </w:rPr>
            </w:pPr>
            <w:r w:rsidRPr="00884686">
              <w:rPr>
                <w:rFonts w:ascii="Arial" w:hAnsi="Arial" w:cs="Arial"/>
                <w:b/>
              </w:rPr>
              <w:t>Comments</w:t>
            </w:r>
          </w:p>
        </w:tc>
      </w:tr>
      <w:tr w:rsidR="009F50B3" w:rsidRPr="00884686" w:rsidTr="0094688B">
        <w:tc>
          <w:tcPr>
            <w:tcW w:w="9242" w:type="dxa"/>
            <w:gridSpan w:val="2"/>
          </w:tcPr>
          <w:p w:rsidR="009F50B3" w:rsidRPr="00884686" w:rsidRDefault="009F50B3" w:rsidP="0094688B">
            <w:pPr>
              <w:rPr>
                <w:rFonts w:ascii="Arial" w:hAnsi="Arial" w:cs="Arial"/>
              </w:rPr>
            </w:pPr>
          </w:p>
        </w:tc>
      </w:tr>
    </w:tbl>
    <w:p w:rsidR="009F50B3" w:rsidRPr="00884686" w:rsidRDefault="009F50B3" w:rsidP="00F13074">
      <w:pPr>
        <w:rPr>
          <w:rFonts w:ascii="Arial" w:hAnsi="Arial" w:cs="Arial"/>
          <w:b/>
        </w:rPr>
      </w:pPr>
    </w:p>
    <w:tbl>
      <w:tblPr>
        <w:tblStyle w:val="TableGrid"/>
        <w:tblW w:w="0" w:type="auto"/>
        <w:tblLook w:val="04A0" w:firstRow="1" w:lastRow="0" w:firstColumn="1" w:lastColumn="0" w:noHBand="0" w:noVBand="1"/>
      </w:tblPr>
      <w:tblGrid>
        <w:gridCol w:w="4621"/>
        <w:gridCol w:w="4621"/>
      </w:tblGrid>
      <w:tr w:rsidR="009F50B3" w:rsidRPr="00884686" w:rsidTr="0094688B">
        <w:tc>
          <w:tcPr>
            <w:tcW w:w="4621" w:type="dxa"/>
            <w:shd w:val="clear" w:color="auto" w:fill="A6A6A6" w:themeFill="background1" w:themeFillShade="A6"/>
          </w:tcPr>
          <w:p w:rsidR="009F50B3" w:rsidRPr="00884686" w:rsidRDefault="009F50B3" w:rsidP="004252F6">
            <w:pPr>
              <w:rPr>
                <w:rFonts w:ascii="Arial" w:hAnsi="Arial" w:cs="Arial"/>
                <w:b/>
              </w:rPr>
            </w:pPr>
            <w:r w:rsidRPr="00884686">
              <w:rPr>
                <w:rFonts w:ascii="Arial" w:hAnsi="Arial" w:cs="Arial"/>
                <w:b/>
              </w:rPr>
              <w:t xml:space="preserve">20. </w:t>
            </w:r>
            <w:r w:rsidR="004252F6" w:rsidRPr="00884686">
              <w:rPr>
                <w:rFonts w:ascii="Arial" w:hAnsi="Arial" w:cs="Arial"/>
                <w:b/>
              </w:rPr>
              <w:t xml:space="preserve"> Would your organisation consider employing individuals who are Registered Paralegals and have completed exam/distance-based study?</w:t>
            </w:r>
          </w:p>
        </w:tc>
        <w:tc>
          <w:tcPr>
            <w:tcW w:w="4621" w:type="dxa"/>
          </w:tcPr>
          <w:p w:rsidR="009F50B3" w:rsidRPr="00884686" w:rsidRDefault="009F50B3" w:rsidP="0094688B">
            <w:pPr>
              <w:rPr>
                <w:rFonts w:ascii="Arial" w:hAnsi="Arial" w:cs="Arial"/>
              </w:rPr>
            </w:pPr>
            <w:r w:rsidRPr="00884686">
              <w:rPr>
                <w:rFonts w:ascii="Arial" w:hAnsi="Arial" w:cs="Arial"/>
              </w:rPr>
              <w:t>Strongly disagree</w:t>
            </w:r>
          </w:p>
          <w:p w:rsidR="009F50B3" w:rsidRPr="00884686" w:rsidRDefault="009F50B3" w:rsidP="0094688B">
            <w:pPr>
              <w:rPr>
                <w:rFonts w:ascii="Arial" w:hAnsi="Arial" w:cs="Arial"/>
              </w:rPr>
            </w:pPr>
            <w:r w:rsidRPr="00884686">
              <w:rPr>
                <w:rFonts w:ascii="Arial" w:hAnsi="Arial" w:cs="Arial"/>
              </w:rPr>
              <w:t>Disagree</w:t>
            </w:r>
          </w:p>
          <w:p w:rsidR="009F50B3" w:rsidRPr="00884686" w:rsidRDefault="009F50B3" w:rsidP="0094688B">
            <w:pPr>
              <w:rPr>
                <w:rFonts w:ascii="Arial" w:hAnsi="Arial" w:cs="Arial"/>
              </w:rPr>
            </w:pPr>
            <w:r w:rsidRPr="00884686">
              <w:rPr>
                <w:rFonts w:ascii="Arial" w:hAnsi="Arial" w:cs="Arial"/>
              </w:rPr>
              <w:t>Neutral</w:t>
            </w:r>
            <w:r w:rsidRPr="00884686">
              <w:rPr>
                <w:rFonts w:ascii="Arial" w:hAnsi="Arial" w:cs="Arial"/>
              </w:rPr>
              <w:br/>
              <w:t>Agree</w:t>
            </w:r>
          </w:p>
          <w:p w:rsidR="009F50B3" w:rsidRPr="00884686" w:rsidRDefault="009F50B3" w:rsidP="0094688B">
            <w:pPr>
              <w:rPr>
                <w:rFonts w:ascii="Arial" w:hAnsi="Arial" w:cs="Arial"/>
                <w:b/>
              </w:rPr>
            </w:pPr>
            <w:r w:rsidRPr="00884686">
              <w:rPr>
                <w:rFonts w:ascii="Arial" w:hAnsi="Arial" w:cs="Arial"/>
              </w:rPr>
              <w:t>Strongly Agree</w:t>
            </w:r>
          </w:p>
        </w:tc>
      </w:tr>
      <w:tr w:rsidR="009F50B3" w:rsidRPr="00884686" w:rsidTr="0094688B">
        <w:tc>
          <w:tcPr>
            <w:tcW w:w="9242" w:type="dxa"/>
            <w:gridSpan w:val="2"/>
            <w:shd w:val="clear" w:color="auto" w:fill="A6A6A6" w:themeFill="background1" w:themeFillShade="A6"/>
          </w:tcPr>
          <w:p w:rsidR="009F50B3" w:rsidRPr="00884686" w:rsidRDefault="009F50B3" w:rsidP="0094688B">
            <w:pPr>
              <w:rPr>
                <w:rFonts w:ascii="Arial" w:hAnsi="Arial" w:cs="Arial"/>
                <w:b/>
              </w:rPr>
            </w:pPr>
            <w:r w:rsidRPr="00884686">
              <w:rPr>
                <w:rFonts w:ascii="Arial" w:hAnsi="Arial" w:cs="Arial"/>
                <w:b/>
              </w:rPr>
              <w:t>Comments</w:t>
            </w:r>
          </w:p>
        </w:tc>
      </w:tr>
      <w:tr w:rsidR="009F50B3" w:rsidRPr="00884686" w:rsidTr="0094688B">
        <w:tc>
          <w:tcPr>
            <w:tcW w:w="9242" w:type="dxa"/>
            <w:gridSpan w:val="2"/>
          </w:tcPr>
          <w:p w:rsidR="009F50B3" w:rsidRPr="00884686" w:rsidRDefault="009F50B3" w:rsidP="0094688B">
            <w:pPr>
              <w:rPr>
                <w:rFonts w:ascii="Arial" w:hAnsi="Arial" w:cs="Arial"/>
              </w:rPr>
            </w:pPr>
          </w:p>
        </w:tc>
      </w:tr>
    </w:tbl>
    <w:p w:rsidR="009F50B3" w:rsidRPr="00884686" w:rsidRDefault="009F50B3" w:rsidP="00F13074">
      <w:pPr>
        <w:rPr>
          <w:rFonts w:ascii="Arial" w:hAnsi="Arial" w:cs="Arial"/>
          <w:b/>
        </w:rPr>
      </w:pPr>
    </w:p>
    <w:tbl>
      <w:tblPr>
        <w:tblStyle w:val="TableGrid"/>
        <w:tblW w:w="0" w:type="auto"/>
        <w:tblLook w:val="04A0" w:firstRow="1" w:lastRow="0" w:firstColumn="1" w:lastColumn="0" w:noHBand="0" w:noVBand="1"/>
      </w:tblPr>
      <w:tblGrid>
        <w:gridCol w:w="9242"/>
      </w:tblGrid>
      <w:tr w:rsidR="008D2F67" w:rsidRPr="00884686" w:rsidTr="008D2F67">
        <w:tc>
          <w:tcPr>
            <w:tcW w:w="9242" w:type="dxa"/>
            <w:shd w:val="clear" w:color="auto" w:fill="A6A6A6" w:themeFill="background1" w:themeFillShade="A6"/>
          </w:tcPr>
          <w:p w:rsidR="008D2F67" w:rsidRPr="00884686" w:rsidRDefault="008D2F67" w:rsidP="008D2F67">
            <w:pPr>
              <w:rPr>
                <w:rFonts w:ascii="Arial" w:hAnsi="Arial" w:cs="Arial"/>
                <w:b/>
                <w:shd w:val="clear" w:color="auto" w:fill="A6A6A6" w:themeFill="background1" w:themeFillShade="A6"/>
              </w:rPr>
            </w:pPr>
            <w:r w:rsidRPr="00884686">
              <w:rPr>
                <w:rFonts w:ascii="Arial" w:hAnsi="Arial" w:cs="Arial"/>
                <w:b/>
              </w:rPr>
              <w:t xml:space="preserve">21. </w:t>
            </w:r>
            <w:r w:rsidRPr="00884686">
              <w:rPr>
                <w:rFonts w:ascii="Arial" w:hAnsi="Arial" w:cs="Arial"/>
                <w:b/>
                <w:shd w:val="clear" w:color="auto" w:fill="A6A6A6" w:themeFill="background1" w:themeFillShade="A6"/>
              </w:rPr>
              <w:t>Registered Paralegals need to have:</w:t>
            </w:r>
          </w:p>
          <w:p w:rsidR="008D2F67" w:rsidRPr="00884686" w:rsidRDefault="008D2F67" w:rsidP="008D2F67">
            <w:pPr>
              <w:rPr>
                <w:rFonts w:ascii="Arial" w:hAnsi="Arial" w:cs="Arial"/>
                <w:b/>
                <w:shd w:val="clear" w:color="auto" w:fill="A6A6A6" w:themeFill="background1" w:themeFillShade="A6"/>
              </w:rPr>
            </w:pPr>
            <w:r w:rsidRPr="00884686">
              <w:rPr>
                <w:rFonts w:ascii="Arial" w:hAnsi="Arial" w:cs="Arial"/>
                <w:b/>
                <w:shd w:val="clear" w:color="auto" w:fill="A6A6A6" w:themeFill="background1" w:themeFillShade="A6"/>
              </w:rPr>
              <w:br/>
              <w:t>(a) Significant experience in</w:t>
            </w:r>
            <w:r w:rsidR="00777D6A" w:rsidRPr="00884686">
              <w:rPr>
                <w:rFonts w:ascii="Arial" w:hAnsi="Arial" w:cs="Arial"/>
                <w:b/>
                <w:shd w:val="clear" w:color="auto" w:fill="A6A6A6" w:themeFill="background1" w:themeFillShade="A6"/>
              </w:rPr>
              <w:t xml:space="preserve"> at least</w:t>
            </w:r>
            <w:r w:rsidRPr="00884686">
              <w:rPr>
                <w:rFonts w:ascii="Arial" w:hAnsi="Arial" w:cs="Arial"/>
                <w:b/>
                <w:shd w:val="clear" w:color="auto" w:fill="A6A6A6" w:themeFill="background1" w:themeFillShade="A6"/>
              </w:rPr>
              <w:t xml:space="preserve"> one practice area</w:t>
            </w:r>
            <w:r w:rsidR="00777D6A" w:rsidRPr="00884686">
              <w:rPr>
                <w:rFonts w:ascii="Arial" w:hAnsi="Arial" w:cs="Arial"/>
                <w:b/>
                <w:shd w:val="clear" w:color="auto" w:fill="A6A6A6" w:themeFill="background1" w:themeFillShade="A6"/>
              </w:rPr>
              <w:t xml:space="preserve"> </w:t>
            </w:r>
          </w:p>
          <w:p w:rsidR="008D2F67" w:rsidRPr="00884686" w:rsidRDefault="008D2F67" w:rsidP="008D2F67">
            <w:pPr>
              <w:rPr>
                <w:rFonts w:ascii="Arial" w:hAnsi="Arial" w:cs="Arial"/>
                <w:b/>
                <w:shd w:val="clear" w:color="auto" w:fill="A6A6A6" w:themeFill="background1" w:themeFillShade="A6"/>
              </w:rPr>
            </w:pPr>
            <w:r w:rsidRPr="00884686">
              <w:rPr>
                <w:rFonts w:ascii="Arial" w:hAnsi="Arial" w:cs="Arial"/>
                <w:b/>
                <w:shd w:val="clear" w:color="auto" w:fill="A6A6A6" w:themeFill="background1" w:themeFillShade="A6"/>
              </w:rPr>
              <w:t>(b) A formally recognised and assessed qualification (this could range from a HNC to an LLB) relevant to their area of practice</w:t>
            </w:r>
          </w:p>
          <w:p w:rsidR="008D2F67" w:rsidRPr="00884686" w:rsidRDefault="008D2F67" w:rsidP="008D2F67">
            <w:pPr>
              <w:rPr>
                <w:rFonts w:ascii="Arial" w:hAnsi="Arial" w:cs="Arial"/>
                <w:b/>
                <w:shd w:val="clear" w:color="auto" w:fill="A6A6A6" w:themeFill="background1" w:themeFillShade="A6"/>
              </w:rPr>
            </w:pPr>
            <w:r w:rsidRPr="00884686">
              <w:rPr>
                <w:rFonts w:ascii="Arial" w:hAnsi="Arial" w:cs="Arial"/>
                <w:b/>
                <w:shd w:val="clear" w:color="auto" w:fill="A6A6A6" w:themeFill="background1" w:themeFillShade="A6"/>
              </w:rPr>
              <w:t>(c) A requirement to undertake CPD</w:t>
            </w:r>
            <w:r w:rsidR="00777D6A" w:rsidRPr="00884686">
              <w:rPr>
                <w:rFonts w:ascii="Arial" w:hAnsi="Arial" w:cs="Arial"/>
                <w:b/>
                <w:shd w:val="clear" w:color="auto" w:fill="A6A6A6" w:themeFill="background1" w:themeFillShade="A6"/>
              </w:rPr>
              <w:br/>
              <w:t xml:space="preserve">(d) A supervising solicitor who </w:t>
            </w:r>
            <w:r w:rsidR="003C1ADD" w:rsidRPr="00884686">
              <w:rPr>
                <w:rFonts w:ascii="Arial" w:hAnsi="Arial" w:cs="Arial"/>
                <w:b/>
                <w:shd w:val="clear" w:color="auto" w:fill="A6A6A6" w:themeFill="background1" w:themeFillShade="A6"/>
              </w:rPr>
              <w:t xml:space="preserve">confirms </w:t>
            </w:r>
            <w:r w:rsidR="00777D6A" w:rsidRPr="00884686">
              <w:rPr>
                <w:rFonts w:ascii="Arial" w:hAnsi="Arial" w:cs="Arial"/>
                <w:b/>
                <w:shd w:val="clear" w:color="auto" w:fill="A6A6A6" w:themeFill="background1" w:themeFillShade="A6"/>
              </w:rPr>
              <w:t>their competence (against a competency framework) in their practice area(s) of choice</w:t>
            </w:r>
          </w:p>
          <w:p w:rsidR="008D2F67" w:rsidRPr="00884686" w:rsidRDefault="008D2F67" w:rsidP="008D2F67">
            <w:pPr>
              <w:rPr>
                <w:rFonts w:ascii="Arial" w:hAnsi="Arial" w:cs="Arial"/>
                <w:b/>
              </w:rPr>
            </w:pPr>
            <w:r w:rsidRPr="00884686">
              <w:rPr>
                <w:rFonts w:ascii="Arial" w:hAnsi="Arial" w:cs="Arial"/>
                <w:b/>
                <w:shd w:val="clear" w:color="auto" w:fill="A6A6A6" w:themeFill="background1" w:themeFillShade="A6"/>
              </w:rPr>
              <w:br/>
            </w:r>
            <w:r w:rsidRPr="00884686">
              <w:rPr>
                <w:rFonts w:ascii="Arial" w:hAnsi="Arial" w:cs="Arial"/>
                <w:b/>
              </w:rPr>
              <w:t>If there were to be a Registered Paralegal route to qualification what of the following should this entail?</w:t>
            </w:r>
            <w:r w:rsidR="00B45CF2" w:rsidRPr="00884686">
              <w:rPr>
                <w:rFonts w:ascii="Arial" w:hAnsi="Arial" w:cs="Arial"/>
                <w:b/>
              </w:rPr>
              <w:t xml:space="preserve"> (Choose as many as you think necessary)</w:t>
            </w:r>
            <w:r w:rsidRPr="00884686">
              <w:rPr>
                <w:rFonts w:ascii="Arial" w:hAnsi="Arial" w:cs="Arial"/>
                <w:b/>
              </w:rPr>
              <w:br/>
              <w:t>(i) a requirement to undertake some/all of the examinations that Pre-PEAT trainees require to undertake</w:t>
            </w:r>
            <w:r w:rsidRPr="00884686">
              <w:rPr>
                <w:rFonts w:ascii="Arial" w:hAnsi="Arial" w:cs="Arial"/>
                <w:b/>
              </w:rPr>
              <w:br/>
              <w:t>(ii) a requirement to undertake a PEAT 1 Programme</w:t>
            </w:r>
          </w:p>
          <w:p w:rsidR="00777D6A" w:rsidRPr="00884686" w:rsidRDefault="008D2F67" w:rsidP="008D2F67">
            <w:pPr>
              <w:rPr>
                <w:rFonts w:ascii="Arial" w:hAnsi="Arial" w:cs="Arial"/>
                <w:b/>
              </w:rPr>
            </w:pPr>
            <w:r w:rsidRPr="00884686">
              <w:rPr>
                <w:rFonts w:ascii="Arial" w:hAnsi="Arial" w:cs="Arial"/>
                <w:b/>
              </w:rPr>
              <w:t>(iii) a requirement to undertake a certain length of a traineeship</w:t>
            </w:r>
          </w:p>
          <w:p w:rsidR="008D2F67" w:rsidRPr="00884686" w:rsidRDefault="00777D6A" w:rsidP="008D2F67">
            <w:pPr>
              <w:rPr>
                <w:rFonts w:ascii="Arial" w:hAnsi="Arial" w:cs="Arial"/>
                <w:b/>
              </w:rPr>
            </w:pPr>
            <w:r w:rsidRPr="00884686">
              <w:rPr>
                <w:rFonts w:ascii="Arial" w:hAnsi="Arial" w:cs="Arial"/>
                <w:b/>
              </w:rPr>
              <w:t>(iv) We will soon change the system of examinations for those seeking to requalify from other jurisdictions. Could Registered Paralegals access these examinations to prove their competence?</w:t>
            </w:r>
            <w:r w:rsidR="008D2F67" w:rsidRPr="00884686">
              <w:rPr>
                <w:rFonts w:ascii="Arial" w:hAnsi="Arial" w:cs="Arial"/>
                <w:b/>
              </w:rPr>
              <w:br/>
            </w:r>
            <w:r w:rsidR="008D2F67" w:rsidRPr="00884686">
              <w:rPr>
                <w:rFonts w:ascii="Arial" w:hAnsi="Arial" w:cs="Arial"/>
                <w:b/>
              </w:rPr>
              <w:br/>
              <w:t xml:space="preserve">Please use the box below to explain your thinking. </w:t>
            </w:r>
          </w:p>
        </w:tc>
      </w:tr>
      <w:tr w:rsidR="008D2F67" w:rsidRPr="00884686" w:rsidTr="0094688B">
        <w:tc>
          <w:tcPr>
            <w:tcW w:w="9242" w:type="dxa"/>
            <w:shd w:val="clear" w:color="auto" w:fill="A6A6A6" w:themeFill="background1" w:themeFillShade="A6"/>
          </w:tcPr>
          <w:p w:rsidR="008D2F67" w:rsidRPr="00884686" w:rsidRDefault="008D2F67" w:rsidP="0094688B">
            <w:pPr>
              <w:rPr>
                <w:rFonts w:ascii="Arial" w:hAnsi="Arial" w:cs="Arial"/>
                <w:b/>
              </w:rPr>
            </w:pPr>
            <w:r w:rsidRPr="00884686">
              <w:rPr>
                <w:rFonts w:ascii="Arial" w:hAnsi="Arial" w:cs="Arial"/>
                <w:b/>
              </w:rPr>
              <w:t>Comments</w:t>
            </w:r>
          </w:p>
        </w:tc>
      </w:tr>
      <w:tr w:rsidR="008D2F67" w:rsidRPr="00884686" w:rsidTr="0094688B">
        <w:tc>
          <w:tcPr>
            <w:tcW w:w="9242" w:type="dxa"/>
          </w:tcPr>
          <w:p w:rsidR="008D2F67" w:rsidRPr="00884686" w:rsidRDefault="008D2F67" w:rsidP="0094688B">
            <w:pPr>
              <w:rPr>
                <w:rFonts w:ascii="Arial" w:hAnsi="Arial" w:cs="Arial"/>
              </w:rPr>
            </w:pPr>
          </w:p>
        </w:tc>
      </w:tr>
    </w:tbl>
    <w:p w:rsidR="008D2F67" w:rsidRPr="00884686" w:rsidRDefault="008D2F67" w:rsidP="008D2F67">
      <w:pPr>
        <w:rPr>
          <w:rFonts w:ascii="Arial" w:hAnsi="Arial" w:cs="Arial"/>
          <w:b/>
        </w:rPr>
      </w:pPr>
    </w:p>
    <w:tbl>
      <w:tblPr>
        <w:tblStyle w:val="TableGrid"/>
        <w:tblW w:w="0" w:type="auto"/>
        <w:tblLook w:val="04A0" w:firstRow="1" w:lastRow="0" w:firstColumn="1" w:lastColumn="0" w:noHBand="0" w:noVBand="1"/>
      </w:tblPr>
      <w:tblGrid>
        <w:gridCol w:w="9242"/>
      </w:tblGrid>
      <w:tr w:rsidR="008D2F67" w:rsidRPr="00884686" w:rsidTr="0094688B">
        <w:tc>
          <w:tcPr>
            <w:tcW w:w="9242" w:type="dxa"/>
            <w:shd w:val="clear" w:color="auto" w:fill="A6A6A6" w:themeFill="background1" w:themeFillShade="A6"/>
          </w:tcPr>
          <w:p w:rsidR="008D2F67" w:rsidRPr="00884686" w:rsidRDefault="008D2F67" w:rsidP="0094688B">
            <w:pPr>
              <w:rPr>
                <w:rFonts w:ascii="Arial" w:hAnsi="Arial" w:cs="Arial"/>
                <w:b/>
              </w:rPr>
            </w:pPr>
            <w:r w:rsidRPr="00884686">
              <w:rPr>
                <w:rFonts w:ascii="Arial" w:hAnsi="Arial" w:cs="Arial"/>
                <w:b/>
              </w:rPr>
              <w:t>21.</w:t>
            </w:r>
            <w:r w:rsidRPr="00884686">
              <w:rPr>
                <w:rFonts w:ascii="Arial" w:hAnsi="Arial" w:cs="Arial"/>
                <w:b/>
                <w:shd w:val="clear" w:color="auto" w:fill="A6A6A6" w:themeFill="background1" w:themeFillShade="A6"/>
              </w:rPr>
              <w:t xml:space="preserve"> Do you have any other thoughts on this potential route to qualification?</w:t>
            </w:r>
          </w:p>
        </w:tc>
      </w:tr>
      <w:tr w:rsidR="008D2F67" w:rsidRPr="00884686" w:rsidTr="0094688B">
        <w:tc>
          <w:tcPr>
            <w:tcW w:w="9242" w:type="dxa"/>
          </w:tcPr>
          <w:p w:rsidR="008D2F67" w:rsidRPr="00884686" w:rsidRDefault="008D2F67" w:rsidP="0094688B">
            <w:pPr>
              <w:rPr>
                <w:rFonts w:ascii="Arial" w:hAnsi="Arial" w:cs="Arial"/>
              </w:rPr>
            </w:pPr>
          </w:p>
        </w:tc>
      </w:tr>
    </w:tbl>
    <w:p w:rsidR="00777D6A" w:rsidRPr="00884686" w:rsidRDefault="008D2F67" w:rsidP="00F13074">
      <w:pPr>
        <w:rPr>
          <w:rFonts w:ascii="Arial" w:hAnsi="Arial" w:cs="Arial"/>
          <w:b/>
        </w:rPr>
      </w:pPr>
      <w:r w:rsidRPr="00884686">
        <w:rPr>
          <w:rFonts w:ascii="Arial" w:hAnsi="Arial" w:cs="Arial"/>
          <w:b/>
        </w:rPr>
        <w:br/>
      </w:r>
    </w:p>
    <w:p w:rsidR="00777D6A" w:rsidRDefault="00777D6A" w:rsidP="00F13074">
      <w:pPr>
        <w:rPr>
          <w:b/>
        </w:rPr>
      </w:pPr>
    </w:p>
    <w:p w:rsidR="00777D6A" w:rsidRDefault="00777D6A" w:rsidP="00F13074">
      <w:pPr>
        <w:rPr>
          <w:b/>
        </w:rPr>
      </w:pPr>
    </w:p>
    <w:p w:rsidR="008D2F67" w:rsidRPr="00884686" w:rsidRDefault="008D2F67" w:rsidP="00F13074">
      <w:pPr>
        <w:rPr>
          <w:rFonts w:ascii="Arial" w:hAnsi="Arial" w:cs="Arial"/>
          <w:b/>
        </w:rPr>
      </w:pPr>
      <w:r w:rsidRPr="00884686">
        <w:rPr>
          <w:rFonts w:ascii="Arial" w:hAnsi="Arial" w:cs="Arial"/>
          <w:b/>
        </w:rPr>
        <w:t>Other flexible routes to qualification</w:t>
      </w:r>
    </w:p>
    <w:tbl>
      <w:tblPr>
        <w:tblStyle w:val="TableGrid"/>
        <w:tblW w:w="0" w:type="auto"/>
        <w:tblLook w:val="04A0" w:firstRow="1" w:lastRow="0" w:firstColumn="1" w:lastColumn="0" w:noHBand="0" w:noVBand="1"/>
      </w:tblPr>
      <w:tblGrid>
        <w:gridCol w:w="9242"/>
      </w:tblGrid>
      <w:tr w:rsidR="008D2F67" w:rsidRPr="00884686" w:rsidTr="0094688B">
        <w:tc>
          <w:tcPr>
            <w:tcW w:w="9242" w:type="dxa"/>
            <w:shd w:val="clear" w:color="auto" w:fill="A6A6A6" w:themeFill="background1" w:themeFillShade="A6"/>
          </w:tcPr>
          <w:p w:rsidR="008D2F67" w:rsidRPr="00884686" w:rsidRDefault="00777D6A" w:rsidP="00777D6A">
            <w:pPr>
              <w:rPr>
                <w:rFonts w:ascii="Arial" w:hAnsi="Arial" w:cs="Arial"/>
                <w:b/>
              </w:rPr>
            </w:pPr>
            <w:r w:rsidRPr="00884686">
              <w:rPr>
                <w:rFonts w:ascii="Arial" w:hAnsi="Arial" w:cs="Arial"/>
                <w:b/>
              </w:rPr>
              <w:t>22</w:t>
            </w:r>
            <w:r w:rsidR="008D2F67" w:rsidRPr="00884686">
              <w:rPr>
                <w:rFonts w:ascii="Arial" w:hAnsi="Arial" w:cs="Arial"/>
                <w:b/>
              </w:rPr>
              <w:t>.</w:t>
            </w:r>
            <w:r w:rsidR="008D2F67" w:rsidRPr="00884686">
              <w:rPr>
                <w:rFonts w:ascii="Arial" w:hAnsi="Arial" w:cs="Arial"/>
                <w:b/>
                <w:shd w:val="clear" w:color="auto" w:fill="A6A6A6" w:themeFill="background1" w:themeFillShade="A6"/>
              </w:rPr>
              <w:t xml:space="preserve"> Do you have any other comments regarding the flexibility of the route to qualification?</w:t>
            </w:r>
          </w:p>
        </w:tc>
      </w:tr>
      <w:tr w:rsidR="008D2F67" w:rsidRPr="00884686" w:rsidTr="0094688B">
        <w:tc>
          <w:tcPr>
            <w:tcW w:w="9242" w:type="dxa"/>
          </w:tcPr>
          <w:p w:rsidR="008D2F67" w:rsidRPr="00884686" w:rsidRDefault="00B60025" w:rsidP="0094688B">
            <w:pPr>
              <w:rPr>
                <w:rFonts w:ascii="Arial" w:hAnsi="Arial" w:cs="Arial"/>
              </w:rPr>
            </w:pP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00FA1566" w:rsidRPr="00884686">
              <w:rPr>
                <w:rFonts w:ascii="Arial" w:hAnsi="Arial" w:cs="Arial"/>
              </w:rPr>
              <w:br/>
            </w:r>
          </w:p>
        </w:tc>
      </w:tr>
    </w:tbl>
    <w:p w:rsidR="008D2F67" w:rsidRPr="00884686" w:rsidRDefault="008D2F67" w:rsidP="00F13074">
      <w:pPr>
        <w:rPr>
          <w:rFonts w:ascii="Arial" w:hAnsi="Arial" w:cs="Arial"/>
          <w:b/>
        </w:rPr>
      </w:pPr>
    </w:p>
    <w:tbl>
      <w:tblPr>
        <w:tblStyle w:val="TableGrid"/>
        <w:tblW w:w="0" w:type="auto"/>
        <w:tblLook w:val="04A0" w:firstRow="1" w:lastRow="0" w:firstColumn="1" w:lastColumn="0" w:noHBand="0" w:noVBand="1"/>
      </w:tblPr>
      <w:tblGrid>
        <w:gridCol w:w="9242"/>
      </w:tblGrid>
      <w:tr w:rsidR="00FA1566" w:rsidRPr="00884686" w:rsidTr="008F5824">
        <w:tc>
          <w:tcPr>
            <w:tcW w:w="9242" w:type="dxa"/>
            <w:shd w:val="clear" w:color="auto" w:fill="A6A6A6" w:themeFill="background1" w:themeFillShade="A6"/>
          </w:tcPr>
          <w:p w:rsidR="00FA1566" w:rsidRPr="00884686" w:rsidRDefault="00FA1566" w:rsidP="00FA1566">
            <w:pPr>
              <w:rPr>
                <w:rFonts w:ascii="Arial" w:hAnsi="Arial" w:cs="Arial"/>
                <w:b/>
              </w:rPr>
            </w:pPr>
            <w:r w:rsidRPr="00884686">
              <w:rPr>
                <w:rFonts w:ascii="Arial" w:hAnsi="Arial" w:cs="Arial"/>
                <w:b/>
              </w:rPr>
              <w:t>23.</w:t>
            </w:r>
            <w:r w:rsidRPr="00884686">
              <w:rPr>
                <w:rFonts w:ascii="Arial" w:hAnsi="Arial" w:cs="Arial"/>
                <w:b/>
                <w:shd w:val="clear" w:color="auto" w:fill="A6A6A6" w:themeFill="background1" w:themeFillShade="A6"/>
              </w:rPr>
              <w:t xml:space="preserve"> Do you have any other ideas about how an alternative route to qualification could be constructed?</w:t>
            </w:r>
          </w:p>
        </w:tc>
      </w:tr>
      <w:tr w:rsidR="00FA1566" w:rsidRPr="00884686" w:rsidTr="008F5824">
        <w:tc>
          <w:tcPr>
            <w:tcW w:w="9242" w:type="dxa"/>
          </w:tcPr>
          <w:p w:rsidR="00FA1566" w:rsidRPr="00884686" w:rsidRDefault="00B60025" w:rsidP="008F5824">
            <w:pPr>
              <w:rPr>
                <w:rFonts w:ascii="Arial" w:hAnsi="Arial" w:cs="Arial"/>
              </w:rPr>
            </w:pP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r w:rsidRPr="00884686">
              <w:rPr>
                <w:rFonts w:ascii="Arial" w:hAnsi="Arial" w:cs="Arial"/>
              </w:rPr>
              <w:br/>
            </w:r>
          </w:p>
        </w:tc>
      </w:tr>
    </w:tbl>
    <w:p w:rsidR="00FA1566" w:rsidRDefault="00B60025" w:rsidP="00F13074">
      <w:pPr>
        <w:rPr>
          <w:b/>
        </w:rPr>
      </w:pPr>
      <w:r w:rsidRPr="00884686">
        <w:rPr>
          <w:rFonts w:ascii="Arial" w:hAnsi="Arial" w:cs="Arial"/>
          <w:b/>
        </w:rPr>
        <w:br/>
        <w:t xml:space="preserve">Please send completed responses to </w:t>
      </w:r>
      <w:hyperlink r:id="rId15" w:history="1">
        <w:r w:rsidRPr="00884686">
          <w:rPr>
            <w:rStyle w:val="Hyperlink"/>
            <w:rFonts w:ascii="Arial" w:hAnsi="Arial" w:cs="Arial"/>
            <w:b/>
          </w:rPr>
          <w:t>legaleduc@lawscot.org.uk</w:t>
        </w:r>
      </w:hyperlink>
      <w:r>
        <w:rPr>
          <w:b/>
        </w:rPr>
        <w:t xml:space="preserve"> </w:t>
      </w:r>
    </w:p>
    <w:sectPr w:rsidR="00FA1566" w:rsidSect="009959B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9B" w:rsidRDefault="00435A9B" w:rsidP="0078247C">
      <w:pPr>
        <w:spacing w:after="0" w:line="240" w:lineRule="auto"/>
      </w:pPr>
      <w:r>
        <w:separator/>
      </w:r>
    </w:p>
  </w:endnote>
  <w:endnote w:type="continuationSeparator" w:id="0">
    <w:p w:rsidR="00435A9B" w:rsidRDefault="00435A9B" w:rsidP="00782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647100"/>
      <w:docPartObj>
        <w:docPartGallery w:val="Page Numbers (Bottom of Page)"/>
        <w:docPartUnique/>
      </w:docPartObj>
    </w:sdtPr>
    <w:sdtEndPr>
      <w:rPr>
        <w:noProof/>
      </w:rPr>
    </w:sdtEndPr>
    <w:sdtContent>
      <w:p w:rsidR="0078247C" w:rsidRDefault="0078247C">
        <w:pPr>
          <w:pStyle w:val="Footer"/>
          <w:jc w:val="right"/>
        </w:pPr>
        <w:r>
          <w:fldChar w:fldCharType="begin"/>
        </w:r>
        <w:r>
          <w:instrText xml:space="preserve"> PAGE   \* MERGEFORMAT </w:instrText>
        </w:r>
        <w:r>
          <w:fldChar w:fldCharType="separate"/>
        </w:r>
        <w:r w:rsidR="00884686">
          <w:rPr>
            <w:noProof/>
          </w:rPr>
          <w:t>1</w:t>
        </w:r>
        <w:r>
          <w:rPr>
            <w:noProof/>
          </w:rPr>
          <w:fldChar w:fldCharType="end"/>
        </w:r>
      </w:p>
    </w:sdtContent>
  </w:sdt>
  <w:p w:rsidR="0078247C" w:rsidRDefault="00782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9B" w:rsidRDefault="00435A9B" w:rsidP="0078247C">
      <w:pPr>
        <w:spacing w:after="0" w:line="240" w:lineRule="auto"/>
      </w:pPr>
      <w:r>
        <w:separator/>
      </w:r>
    </w:p>
  </w:footnote>
  <w:footnote w:type="continuationSeparator" w:id="0">
    <w:p w:rsidR="00435A9B" w:rsidRDefault="00435A9B" w:rsidP="007824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02F"/>
    <w:multiLevelType w:val="hybridMultilevel"/>
    <w:tmpl w:val="89E0E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F41ADD"/>
    <w:multiLevelType w:val="hybridMultilevel"/>
    <w:tmpl w:val="4808A6E4"/>
    <w:lvl w:ilvl="0" w:tplc="FF54E70C">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FD26E23"/>
    <w:multiLevelType w:val="hybridMultilevel"/>
    <w:tmpl w:val="FA6A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5C1D7B"/>
    <w:multiLevelType w:val="hybridMultilevel"/>
    <w:tmpl w:val="EDEC3AC6"/>
    <w:lvl w:ilvl="0" w:tplc="2F100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2302D6"/>
    <w:multiLevelType w:val="hybridMultilevel"/>
    <w:tmpl w:val="3A4004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5B87556"/>
    <w:multiLevelType w:val="hybridMultilevel"/>
    <w:tmpl w:val="6BA032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8C20FF6"/>
    <w:multiLevelType w:val="hybridMultilevel"/>
    <w:tmpl w:val="6BA032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24B5B78"/>
    <w:multiLevelType w:val="hybridMultilevel"/>
    <w:tmpl w:val="BC32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3464EE"/>
    <w:multiLevelType w:val="hybridMultilevel"/>
    <w:tmpl w:val="E89C425E"/>
    <w:lvl w:ilvl="0" w:tplc="D12AE6F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CE4F81"/>
    <w:multiLevelType w:val="hybridMultilevel"/>
    <w:tmpl w:val="A782B83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4"/>
  </w:num>
  <w:num w:numId="3">
    <w:abstractNumId w:val="8"/>
  </w:num>
  <w:num w:numId="4">
    <w:abstractNumId w:val="0"/>
  </w:num>
  <w:num w:numId="5">
    <w:abstractNumId w:val="3"/>
  </w:num>
  <w:num w:numId="6">
    <w:abstractNumId w:val="2"/>
  </w:num>
  <w:num w:numId="7">
    <w:abstractNumId w:val="7"/>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074"/>
    <w:rsid w:val="00025DE6"/>
    <w:rsid w:val="00027FD3"/>
    <w:rsid w:val="000636BC"/>
    <w:rsid w:val="000E33C1"/>
    <w:rsid w:val="00116F63"/>
    <w:rsid w:val="0015317A"/>
    <w:rsid w:val="00166589"/>
    <w:rsid w:val="00200DBC"/>
    <w:rsid w:val="002C01E3"/>
    <w:rsid w:val="002C0581"/>
    <w:rsid w:val="002F02A8"/>
    <w:rsid w:val="002F109D"/>
    <w:rsid w:val="00320148"/>
    <w:rsid w:val="00356998"/>
    <w:rsid w:val="003662FB"/>
    <w:rsid w:val="003C1ADD"/>
    <w:rsid w:val="003D0116"/>
    <w:rsid w:val="003F35C7"/>
    <w:rsid w:val="003F7F0E"/>
    <w:rsid w:val="004252F6"/>
    <w:rsid w:val="00435A9B"/>
    <w:rsid w:val="00476004"/>
    <w:rsid w:val="004A1FA9"/>
    <w:rsid w:val="004D59DA"/>
    <w:rsid w:val="00515B4B"/>
    <w:rsid w:val="00554CB8"/>
    <w:rsid w:val="0059225E"/>
    <w:rsid w:val="005F6D21"/>
    <w:rsid w:val="00634B54"/>
    <w:rsid w:val="00725F95"/>
    <w:rsid w:val="00777D6A"/>
    <w:rsid w:val="0078247C"/>
    <w:rsid w:val="00793000"/>
    <w:rsid w:val="007F36D0"/>
    <w:rsid w:val="00814D29"/>
    <w:rsid w:val="008367D0"/>
    <w:rsid w:val="00870069"/>
    <w:rsid w:val="008808B2"/>
    <w:rsid w:val="00884686"/>
    <w:rsid w:val="008D2F67"/>
    <w:rsid w:val="009136B9"/>
    <w:rsid w:val="00954E8A"/>
    <w:rsid w:val="009959BF"/>
    <w:rsid w:val="009F50B3"/>
    <w:rsid w:val="00AB3A7B"/>
    <w:rsid w:val="00AF6393"/>
    <w:rsid w:val="00B45CF2"/>
    <w:rsid w:val="00B504B5"/>
    <w:rsid w:val="00B60025"/>
    <w:rsid w:val="00B7641D"/>
    <w:rsid w:val="00C2023E"/>
    <w:rsid w:val="00C2649F"/>
    <w:rsid w:val="00C27375"/>
    <w:rsid w:val="00DD2BE9"/>
    <w:rsid w:val="00DE5F46"/>
    <w:rsid w:val="00EA0CF4"/>
    <w:rsid w:val="00EA0EC5"/>
    <w:rsid w:val="00EF7712"/>
    <w:rsid w:val="00F13074"/>
    <w:rsid w:val="00FA1566"/>
    <w:rsid w:val="00FA3B5C"/>
    <w:rsid w:val="00FA6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074"/>
    <w:pPr>
      <w:ind w:left="720"/>
      <w:contextualSpacing/>
    </w:pPr>
  </w:style>
  <w:style w:type="table" w:styleId="TableGrid">
    <w:name w:val="Table Grid"/>
    <w:basedOn w:val="TableNormal"/>
    <w:uiPriority w:val="59"/>
    <w:rsid w:val="0036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247C"/>
    <w:rPr>
      <w:b/>
      <w:bCs/>
    </w:rPr>
  </w:style>
  <w:style w:type="paragraph" w:styleId="Header">
    <w:name w:val="header"/>
    <w:basedOn w:val="Normal"/>
    <w:link w:val="HeaderChar"/>
    <w:uiPriority w:val="99"/>
    <w:unhideWhenUsed/>
    <w:rsid w:val="00782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7C"/>
  </w:style>
  <w:style w:type="paragraph" w:styleId="Footer">
    <w:name w:val="footer"/>
    <w:basedOn w:val="Normal"/>
    <w:link w:val="FooterChar"/>
    <w:uiPriority w:val="99"/>
    <w:unhideWhenUsed/>
    <w:rsid w:val="00782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7C"/>
  </w:style>
  <w:style w:type="paragraph" w:styleId="BalloonText">
    <w:name w:val="Balloon Text"/>
    <w:basedOn w:val="Normal"/>
    <w:link w:val="BalloonTextChar"/>
    <w:uiPriority w:val="99"/>
    <w:semiHidden/>
    <w:unhideWhenUsed/>
    <w:rsid w:val="00777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6A"/>
    <w:rPr>
      <w:rFonts w:ascii="Tahoma" w:hAnsi="Tahoma" w:cs="Tahoma"/>
      <w:sz w:val="16"/>
      <w:szCs w:val="16"/>
    </w:rPr>
  </w:style>
  <w:style w:type="character" w:styleId="CommentReference">
    <w:name w:val="annotation reference"/>
    <w:basedOn w:val="DefaultParagraphFont"/>
    <w:uiPriority w:val="99"/>
    <w:semiHidden/>
    <w:unhideWhenUsed/>
    <w:rsid w:val="00116F63"/>
    <w:rPr>
      <w:sz w:val="16"/>
      <w:szCs w:val="16"/>
    </w:rPr>
  </w:style>
  <w:style w:type="paragraph" w:styleId="CommentText">
    <w:name w:val="annotation text"/>
    <w:basedOn w:val="Normal"/>
    <w:link w:val="CommentTextChar"/>
    <w:uiPriority w:val="99"/>
    <w:semiHidden/>
    <w:unhideWhenUsed/>
    <w:rsid w:val="00116F63"/>
    <w:pPr>
      <w:spacing w:line="240" w:lineRule="auto"/>
    </w:pPr>
    <w:rPr>
      <w:sz w:val="20"/>
      <w:szCs w:val="20"/>
    </w:rPr>
  </w:style>
  <w:style w:type="character" w:customStyle="1" w:styleId="CommentTextChar">
    <w:name w:val="Comment Text Char"/>
    <w:basedOn w:val="DefaultParagraphFont"/>
    <w:link w:val="CommentText"/>
    <w:uiPriority w:val="99"/>
    <w:semiHidden/>
    <w:rsid w:val="00116F63"/>
    <w:rPr>
      <w:sz w:val="20"/>
      <w:szCs w:val="20"/>
    </w:rPr>
  </w:style>
  <w:style w:type="paragraph" w:styleId="CommentSubject">
    <w:name w:val="annotation subject"/>
    <w:basedOn w:val="CommentText"/>
    <w:next w:val="CommentText"/>
    <w:link w:val="CommentSubjectChar"/>
    <w:uiPriority w:val="99"/>
    <w:semiHidden/>
    <w:unhideWhenUsed/>
    <w:rsid w:val="00116F63"/>
    <w:rPr>
      <w:b/>
      <w:bCs/>
    </w:rPr>
  </w:style>
  <w:style w:type="character" w:customStyle="1" w:styleId="CommentSubjectChar">
    <w:name w:val="Comment Subject Char"/>
    <w:basedOn w:val="CommentTextChar"/>
    <w:link w:val="CommentSubject"/>
    <w:uiPriority w:val="99"/>
    <w:semiHidden/>
    <w:rsid w:val="00116F63"/>
    <w:rPr>
      <w:b/>
      <w:bCs/>
      <w:sz w:val="20"/>
      <w:szCs w:val="20"/>
    </w:rPr>
  </w:style>
  <w:style w:type="character" w:styleId="Hyperlink">
    <w:name w:val="Hyperlink"/>
    <w:basedOn w:val="DefaultParagraphFont"/>
    <w:uiPriority w:val="99"/>
    <w:unhideWhenUsed/>
    <w:rsid w:val="00B600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074"/>
    <w:pPr>
      <w:ind w:left="720"/>
      <w:contextualSpacing/>
    </w:pPr>
  </w:style>
  <w:style w:type="table" w:styleId="TableGrid">
    <w:name w:val="Table Grid"/>
    <w:basedOn w:val="TableNormal"/>
    <w:uiPriority w:val="59"/>
    <w:rsid w:val="00366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247C"/>
    <w:rPr>
      <w:b/>
      <w:bCs/>
    </w:rPr>
  </w:style>
  <w:style w:type="paragraph" w:styleId="Header">
    <w:name w:val="header"/>
    <w:basedOn w:val="Normal"/>
    <w:link w:val="HeaderChar"/>
    <w:uiPriority w:val="99"/>
    <w:unhideWhenUsed/>
    <w:rsid w:val="00782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47C"/>
  </w:style>
  <w:style w:type="paragraph" w:styleId="Footer">
    <w:name w:val="footer"/>
    <w:basedOn w:val="Normal"/>
    <w:link w:val="FooterChar"/>
    <w:uiPriority w:val="99"/>
    <w:unhideWhenUsed/>
    <w:rsid w:val="00782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47C"/>
  </w:style>
  <w:style w:type="paragraph" w:styleId="BalloonText">
    <w:name w:val="Balloon Text"/>
    <w:basedOn w:val="Normal"/>
    <w:link w:val="BalloonTextChar"/>
    <w:uiPriority w:val="99"/>
    <w:semiHidden/>
    <w:unhideWhenUsed/>
    <w:rsid w:val="00777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6A"/>
    <w:rPr>
      <w:rFonts w:ascii="Tahoma" w:hAnsi="Tahoma" w:cs="Tahoma"/>
      <w:sz w:val="16"/>
      <w:szCs w:val="16"/>
    </w:rPr>
  </w:style>
  <w:style w:type="character" w:styleId="CommentReference">
    <w:name w:val="annotation reference"/>
    <w:basedOn w:val="DefaultParagraphFont"/>
    <w:uiPriority w:val="99"/>
    <w:semiHidden/>
    <w:unhideWhenUsed/>
    <w:rsid w:val="00116F63"/>
    <w:rPr>
      <w:sz w:val="16"/>
      <w:szCs w:val="16"/>
    </w:rPr>
  </w:style>
  <w:style w:type="paragraph" w:styleId="CommentText">
    <w:name w:val="annotation text"/>
    <w:basedOn w:val="Normal"/>
    <w:link w:val="CommentTextChar"/>
    <w:uiPriority w:val="99"/>
    <w:semiHidden/>
    <w:unhideWhenUsed/>
    <w:rsid w:val="00116F63"/>
    <w:pPr>
      <w:spacing w:line="240" w:lineRule="auto"/>
    </w:pPr>
    <w:rPr>
      <w:sz w:val="20"/>
      <w:szCs w:val="20"/>
    </w:rPr>
  </w:style>
  <w:style w:type="character" w:customStyle="1" w:styleId="CommentTextChar">
    <w:name w:val="Comment Text Char"/>
    <w:basedOn w:val="DefaultParagraphFont"/>
    <w:link w:val="CommentText"/>
    <w:uiPriority w:val="99"/>
    <w:semiHidden/>
    <w:rsid w:val="00116F63"/>
    <w:rPr>
      <w:sz w:val="20"/>
      <w:szCs w:val="20"/>
    </w:rPr>
  </w:style>
  <w:style w:type="paragraph" w:styleId="CommentSubject">
    <w:name w:val="annotation subject"/>
    <w:basedOn w:val="CommentText"/>
    <w:next w:val="CommentText"/>
    <w:link w:val="CommentSubjectChar"/>
    <w:uiPriority w:val="99"/>
    <w:semiHidden/>
    <w:unhideWhenUsed/>
    <w:rsid w:val="00116F63"/>
    <w:rPr>
      <w:b/>
      <w:bCs/>
    </w:rPr>
  </w:style>
  <w:style w:type="character" w:customStyle="1" w:styleId="CommentSubjectChar">
    <w:name w:val="Comment Subject Char"/>
    <w:basedOn w:val="CommentTextChar"/>
    <w:link w:val="CommentSubject"/>
    <w:uiPriority w:val="99"/>
    <w:semiHidden/>
    <w:rsid w:val="00116F63"/>
    <w:rPr>
      <w:b/>
      <w:bCs/>
      <w:sz w:val="20"/>
      <w:szCs w:val="20"/>
    </w:rPr>
  </w:style>
  <w:style w:type="character" w:styleId="Hyperlink">
    <w:name w:val="Hyperlink"/>
    <w:basedOn w:val="DefaultParagraphFont"/>
    <w:uiPriority w:val="99"/>
    <w:unhideWhenUsed/>
    <w:rsid w:val="00B60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46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yperlink" Target="mailto:legaleduc@lawscot.org.uk" TargetMode="Externa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304DF-79D5-4B16-8EFB-ACAFDAE0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Marrs</dc:creator>
  <cp:lastModifiedBy>Olivia Parker</cp:lastModifiedBy>
  <cp:revision>3</cp:revision>
  <dcterms:created xsi:type="dcterms:W3CDTF">2017-01-23T10:51:00Z</dcterms:created>
  <dcterms:modified xsi:type="dcterms:W3CDTF">2017-01-23T11:53:00Z</dcterms:modified>
</cp:coreProperties>
</file>